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686" w:rsidRDefault="005C633E">
      <w:pPr>
        <w:pStyle w:val="af"/>
        <w:tabs>
          <w:tab w:val="clear" w:pos="4536"/>
          <w:tab w:val="clear" w:pos="9072"/>
          <w:tab w:val="right" w:pos="9282"/>
          <w:tab w:val="right" w:pos="9492"/>
        </w:tabs>
        <w:snapToGrid w:val="0"/>
        <w:rPr>
          <w:rFonts w:eastAsia="宋体"/>
          <w:sz w:val="22"/>
          <w:szCs w:val="22"/>
          <w:lang w:eastAsia="zh-CN"/>
        </w:rPr>
      </w:pPr>
      <w:bookmarkStart w:id="0" w:name="_GoBack"/>
      <w:bookmarkEnd w:id="0"/>
      <w:r>
        <w:rPr>
          <w:sz w:val="22"/>
          <w:szCs w:val="22"/>
        </w:rPr>
        <w:t>3GPP TSG RAN Meeting #105</w:t>
      </w:r>
      <w:r>
        <w:rPr>
          <w:rFonts w:ascii="Times New Roman" w:eastAsia="宋体" w:hAnsi="Times New Roman"/>
          <w:sz w:val="22"/>
          <w:szCs w:val="22"/>
          <w:lang w:eastAsia="zh-CN"/>
        </w:rPr>
        <w:tab/>
      </w:r>
      <w:r w:rsidR="003B6885" w:rsidRPr="003B6885">
        <w:rPr>
          <w:rFonts w:eastAsia="宋体"/>
          <w:sz w:val="22"/>
          <w:szCs w:val="22"/>
          <w:lang w:eastAsia="zh-CN"/>
        </w:rPr>
        <w:t>RP-242101</w:t>
      </w:r>
    </w:p>
    <w:p w:rsidR="00567686" w:rsidRDefault="005C633E">
      <w:pPr>
        <w:snapToGrid w:val="0"/>
        <w:spacing w:line="240" w:lineRule="auto"/>
        <w:rPr>
          <w:rFonts w:ascii="Arial" w:eastAsia="宋体" w:hAnsi="Arial"/>
          <w:b/>
          <w:sz w:val="22"/>
        </w:rPr>
      </w:pPr>
      <w:r>
        <w:rPr>
          <w:rFonts w:ascii="Arial" w:hAnsi="Arial"/>
          <w:b/>
          <w:sz w:val="22"/>
        </w:rPr>
        <w:t>Melbourne, Australia, September 9-12, 2024</w:t>
      </w:r>
    </w:p>
    <w:p w:rsidR="00567686" w:rsidRDefault="005C633E">
      <w:pPr>
        <w:pStyle w:val="af"/>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 xml:space="preserve">ZTE Corporation, </w:t>
      </w:r>
      <w:proofErr w:type="spellStart"/>
      <w:r>
        <w:rPr>
          <w:sz w:val="22"/>
          <w:szCs w:val="22"/>
          <w:lang w:eastAsia="zh-CN"/>
        </w:rPr>
        <w:t>Sanechips</w:t>
      </w:r>
      <w:proofErr w:type="spellEnd"/>
    </w:p>
    <w:p w:rsidR="00567686" w:rsidRDefault="005C633E">
      <w:pPr>
        <w:pStyle w:val="af"/>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Rel-19 NR MIMO Ph5</w:t>
      </w:r>
    </w:p>
    <w:p w:rsidR="00567686" w:rsidRDefault="005C633E">
      <w:pPr>
        <w:pStyle w:val="af"/>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9</w:t>
      </w:r>
      <w:r>
        <w:rPr>
          <w:rFonts w:hint="eastAsia"/>
          <w:sz w:val="22"/>
          <w:szCs w:val="22"/>
          <w:lang w:eastAsia="zh-CN"/>
        </w:rPr>
        <w:t>.</w:t>
      </w:r>
      <w:r>
        <w:rPr>
          <w:sz w:val="22"/>
          <w:szCs w:val="22"/>
          <w:lang w:eastAsia="zh-CN"/>
        </w:rPr>
        <w:t>3</w:t>
      </w:r>
      <w:r>
        <w:rPr>
          <w:rFonts w:hint="eastAsia"/>
          <w:sz w:val="22"/>
          <w:szCs w:val="22"/>
          <w:lang w:eastAsia="zh-CN"/>
        </w:rPr>
        <w:t>.</w:t>
      </w:r>
      <w:r>
        <w:rPr>
          <w:sz w:val="22"/>
          <w:szCs w:val="22"/>
          <w:lang w:eastAsia="zh-CN"/>
        </w:rPr>
        <w:t>1.1</w:t>
      </w:r>
    </w:p>
    <w:p w:rsidR="00567686" w:rsidRDefault="005C633E">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567686" w:rsidRDefault="005C633E" w:rsidP="001706F6">
      <w:pPr>
        <w:keepNext/>
        <w:widowControl w:val="0"/>
        <w:numPr>
          <w:ilvl w:val="0"/>
          <w:numId w:val="8"/>
        </w:numPr>
        <w:tabs>
          <w:tab w:val="left" w:pos="3686"/>
          <w:tab w:val="left" w:pos="4536"/>
        </w:tabs>
        <w:autoSpaceDE w:val="0"/>
        <w:autoSpaceDN w:val="0"/>
        <w:adjustRightInd w:val="0"/>
        <w:snapToGrid w:val="0"/>
        <w:spacing w:beforeLines="100" w:before="240" w:afterLines="50" w:after="120" w:line="240" w:lineRule="auto"/>
        <w:textAlignment w:val="baseline"/>
        <w:outlineLvl w:val="0"/>
        <w:rPr>
          <w:rFonts w:eastAsia="宋体"/>
          <w:b/>
          <w:sz w:val="28"/>
          <w:szCs w:val="28"/>
        </w:rPr>
      </w:pPr>
      <w:r>
        <w:rPr>
          <w:rFonts w:eastAsia="宋体"/>
          <w:b/>
          <w:sz w:val="28"/>
          <w:szCs w:val="28"/>
        </w:rPr>
        <w:t>Introduction</w:t>
      </w:r>
    </w:p>
    <w:p w:rsidR="00567686" w:rsidRDefault="005C633E">
      <w:pPr>
        <w:snapToGrid w:val="0"/>
        <w:spacing w:before="120" w:afterLines="50" w:after="120" w:line="300" w:lineRule="auto"/>
        <w:jc w:val="both"/>
        <w:rPr>
          <w:rFonts w:eastAsia="微软雅黑"/>
          <w:szCs w:val="20"/>
          <w:lang w:val="en-GB"/>
        </w:rPr>
      </w:pPr>
      <w:r>
        <w:rPr>
          <w:rFonts w:eastAsia="微软雅黑"/>
          <w:szCs w:val="20"/>
          <w:lang w:val="en-GB"/>
        </w:rPr>
        <w:t>In Rel-19 NR MIMO Ph5 [1], the whole online/offline are well organized and then it is considerably ahead of schedule. (in RAN1#105, overall completion level: ~55% in core part [2]). To be more specific, we have the following observation:</w:t>
      </w:r>
    </w:p>
    <w:p w:rsidR="00567686" w:rsidRDefault="005C633E">
      <w:pPr>
        <w:pStyle w:val="aff0"/>
        <w:numPr>
          <w:ilvl w:val="0"/>
          <w:numId w:val="9"/>
        </w:numPr>
        <w:snapToGrid w:val="0"/>
        <w:spacing w:before="120" w:afterLines="50" w:after="120" w:line="300" w:lineRule="auto"/>
        <w:ind w:firstLineChars="0"/>
        <w:jc w:val="both"/>
        <w:rPr>
          <w:rFonts w:eastAsia="微软雅黑"/>
          <w:szCs w:val="20"/>
          <w:lang w:val="en-GB"/>
        </w:rPr>
      </w:pPr>
      <w:r>
        <w:rPr>
          <w:rFonts w:eastAsia="微软雅黑"/>
          <w:szCs w:val="20"/>
          <w:lang w:val="en-GB"/>
        </w:rPr>
        <w:t xml:space="preserve">UE initiated beam management (UEIBM), as the heaviest topic in Rel-19 NR MIMO Ph5, has progressed well and is on track: the framework of the trigger event type (Event 1, 2, and 7) &amp; trigger event detection, report format and report container/procedure has been well designed, and then the left-over issue(s) become controllable. </w:t>
      </w:r>
    </w:p>
    <w:p w:rsidR="00567686" w:rsidRDefault="005C633E">
      <w:pPr>
        <w:pStyle w:val="aff0"/>
        <w:numPr>
          <w:ilvl w:val="0"/>
          <w:numId w:val="9"/>
        </w:numPr>
        <w:snapToGrid w:val="0"/>
        <w:spacing w:before="120" w:afterLines="50" w:after="120" w:line="300" w:lineRule="auto"/>
        <w:ind w:firstLineChars="0"/>
        <w:jc w:val="both"/>
        <w:rPr>
          <w:rFonts w:eastAsia="微软雅黑"/>
          <w:szCs w:val="20"/>
          <w:lang w:val="en-GB"/>
        </w:rPr>
      </w:pPr>
      <w:r>
        <w:rPr>
          <w:rFonts w:eastAsia="微软雅黑"/>
          <w:szCs w:val="20"/>
          <w:lang w:val="en-GB"/>
        </w:rPr>
        <w:t xml:space="preserve">Then, for other topics (up-to-128-port/HBF CSI, CJT-calibration, UL 3Tx operation, and asymmetric DL </w:t>
      </w:r>
      <w:proofErr w:type="spellStart"/>
      <w:r>
        <w:rPr>
          <w:rFonts w:eastAsia="微软雅黑"/>
          <w:szCs w:val="20"/>
          <w:lang w:val="en-GB"/>
        </w:rPr>
        <w:t>sTRP</w:t>
      </w:r>
      <w:proofErr w:type="spellEnd"/>
      <w:r>
        <w:rPr>
          <w:rFonts w:eastAsia="微软雅黑"/>
          <w:szCs w:val="20"/>
          <w:lang w:val="en-GB"/>
        </w:rPr>
        <w:t xml:space="preserve">/UL </w:t>
      </w:r>
      <w:proofErr w:type="spellStart"/>
      <w:r>
        <w:rPr>
          <w:rFonts w:eastAsia="微软雅黑"/>
          <w:szCs w:val="20"/>
          <w:lang w:val="en-GB"/>
        </w:rPr>
        <w:t>mTRP</w:t>
      </w:r>
      <w:proofErr w:type="spellEnd"/>
      <w:r>
        <w:rPr>
          <w:rFonts w:eastAsia="微软雅黑"/>
          <w:szCs w:val="20"/>
          <w:lang w:val="en-GB"/>
        </w:rPr>
        <w:t xml:space="preserve"> deployment), major RAN1 (~90% or even more) workload is completed.</w:t>
      </w:r>
    </w:p>
    <w:p w:rsidR="00567686" w:rsidRDefault="005C633E">
      <w:pPr>
        <w:snapToGrid w:val="0"/>
        <w:spacing w:before="120" w:afterLines="50" w:after="120" w:line="300" w:lineRule="auto"/>
        <w:jc w:val="both"/>
        <w:rPr>
          <w:rFonts w:eastAsia="微软雅黑"/>
          <w:szCs w:val="20"/>
        </w:rPr>
      </w:pPr>
      <w:r>
        <w:rPr>
          <w:rFonts w:eastAsia="微软雅黑"/>
          <w:szCs w:val="20"/>
          <w:lang w:val="en-GB"/>
        </w:rPr>
        <w:t>Therefore, in RAN1#105, we believe that it is an opportune moment to assess the workload and consider any potential scope extension. Meanwhile, in RAN#104, there was a brief offline/online discussion on potential scope extension for Rel-19 MIMO evolution, and then we have the following guidance from RAN Chair [3]</w:t>
      </w:r>
      <w:r>
        <w:rPr>
          <w:rFonts w:eastAsia="微软雅黑" w:hint="eastAsia"/>
          <w:szCs w:val="20"/>
        </w:rPr>
        <w:t>.</w:t>
      </w:r>
      <w:r>
        <w:rPr>
          <w:rFonts w:eastAsia="微软雅黑"/>
          <w:szCs w:val="20"/>
        </w:rPr>
        <w:t xml:space="preserve"> </w:t>
      </w:r>
    </w:p>
    <w:tbl>
      <w:tblPr>
        <w:tblStyle w:val="af7"/>
        <w:tblW w:w="0" w:type="auto"/>
        <w:tblLook w:val="04A0" w:firstRow="1" w:lastRow="0" w:firstColumn="1" w:lastColumn="0" w:noHBand="0" w:noVBand="1"/>
      </w:tblPr>
      <w:tblGrid>
        <w:gridCol w:w="9350"/>
      </w:tblGrid>
      <w:tr w:rsidR="00567686">
        <w:tc>
          <w:tcPr>
            <w:tcW w:w="9350" w:type="dxa"/>
          </w:tcPr>
          <w:p w:rsidR="00567686" w:rsidRDefault="005C633E">
            <w:pPr>
              <w:adjustRightInd w:val="0"/>
              <w:snapToGrid w:val="0"/>
              <w:spacing w:before="120" w:after="0"/>
              <w:rPr>
                <w:b/>
                <w:bCs/>
                <w:u w:val="single"/>
                <w:lang w:val="en-GB"/>
              </w:rPr>
            </w:pPr>
            <w:r>
              <w:rPr>
                <w:b/>
                <w:bCs/>
                <w:u w:val="single"/>
                <w:lang w:val="en-GB"/>
              </w:rPr>
              <w:t>Conclusion</w:t>
            </w:r>
          </w:p>
          <w:p w:rsidR="00567686" w:rsidRDefault="005C633E">
            <w:pPr>
              <w:snapToGrid w:val="0"/>
              <w:spacing w:after="0" w:line="300" w:lineRule="auto"/>
              <w:jc w:val="both"/>
              <w:rPr>
                <w:color w:val="000000"/>
                <w:sz w:val="22"/>
              </w:rPr>
            </w:pPr>
            <w:r>
              <w:rPr>
                <w:color w:val="000000"/>
                <w:szCs w:val="20"/>
              </w:rPr>
              <w:t>Postpone discussions on the following topics until RAN#105. These topics will not be discussed in RAN1 before the decision in RAN#105.</w:t>
            </w:r>
          </w:p>
          <w:p w:rsidR="00567686" w:rsidRDefault="005C633E">
            <w:pPr>
              <w:pStyle w:val="aff0"/>
              <w:numPr>
                <w:ilvl w:val="0"/>
                <w:numId w:val="10"/>
              </w:numPr>
              <w:snapToGrid w:val="0"/>
              <w:spacing w:after="0" w:line="240" w:lineRule="auto"/>
              <w:ind w:left="1138" w:firstLineChars="0"/>
              <w:jc w:val="both"/>
              <w:rPr>
                <w:lang w:val="en-GB"/>
              </w:rPr>
            </w:pPr>
            <w:r>
              <w:rPr>
                <w:lang w:val="en-GB"/>
              </w:rPr>
              <w:t xml:space="preserve">Support of two TAs as part of enhancement for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scenarios </w:t>
            </w:r>
          </w:p>
          <w:p w:rsidR="00567686" w:rsidRDefault="005C633E">
            <w:pPr>
              <w:pStyle w:val="aff0"/>
              <w:numPr>
                <w:ilvl w:val="0"/>
                <w:numId w:val="10"/>
              </w:numPr>
              <w:snapToGrid w:val="0"/>
              <w:spacing w:after="0" w:line="240" w:lineRule="auto"/>
              <w:ind w:left="1138" w:firstLineChars="0"/>
              <w:jc w:val="both"/>
              <w:rPr>
                <w:lang w:val="en-GB"/>
              </w:rPr>
            </w:pPr>
            <w:r>
              <w:rPr>
                <w:lang w:val="en-GB"/>
              </w:rPr>
              <w:t>SRS port grouping as part of CSI enhancement</w:t>
            </w:r>
          </w:p>
          <w:p w:rsidR="00567686" w:rsidRDefault="005C633E">
            <w:pPr>
              <w:pStyle w:val="aff0"/>
              <w:numPr>
                <w:ilvl w:val="0"/>
                <w:numId w:val="10"/>
              </w:numPr>
              <w:snapToGrid w:val="0"/>
              <w:spacing w:after="0" w:line="240" w:lineRule="auto"/>
              <w:ind w:left="1138" w:firstLineChars="0"/>
              <w:jc w:val="both"/>
              <w:rPr>
                <w:lang w:val="en-GB"/>
              </w:rPr>
            </w:pPr>
            <w:r>
              <w:rPr>
                <w:lang w:val="en-GB"/>
              </w:rPr>
              <w:t>Partial-coherent UL codebook for 3Tx multi-panel</w:t>
            </w:r>
          </w:p>
          <w:p w:rsidR="00567686" w:rsidRDefault="005C633E">
            <w:pPr>
              <w:pStyle w:val="aff0"/>
              <w:numPr>
                <w:ilvl w:val="0"/>
                <w:numId w:val="10"/>
              </w:numPr>
              <w:snapToGrid w:val="0"/>
              <w:spacing w:after="0" w:line="240" w:lineRule="auto"/>
              <w:ind w:left="1138" w:firstLineChars="0"/>
              <w:jc w:val="both"/>
              <w:rPr>
                <w:lang w:val="en-GB"/>
              </w:rPr>
            </w:pPr>
            <w:r>
              <w:rPr>
                <w:lang w:val="en-GB"/>
              </w:rPr>
              <w:t xml:space="preserve">Open </w:t>
            </w:r>
            <w:proofErr w:type="gramStart"/>
            <w:r>
              <w:rPr>
                <w:lang w:val="en-GB"/>
              </w:rPr>
              <w:t>loop based</w:t>
            </w:r>
            <w:proofErr w:type="gramEnd"/>
            <w:r>
              <w:rPr>
                <w:lang w:val="en-GB"/>
              </w:rPr>
              <w:t xml:space="preserve"> UL precoder cycling</w:t>
            </w:r>
          </w:p>
          <w:p w:rsidR="00567686" w:rsidRDefault="00567686">
            <w:pPr>
              <w:snapToGrid w:val="0"/>
              <w:spacing w:after="0" w:line="240" w:lineRule="auto"/>
              <w:jc w:val="both"/>
              <w:rPr>
                <w:lang w:val="en-GB"/>
              </w:rPr>
            </w:pPr>
          </w:p>
        </w:tc>
      </w:tr>
    </w:tbl>
    <w:p w:rsidR="00567686" w:rsidRDefault="005C633E">
      <w:pPr>
        <w:snapToGrid w:val="0"/>
        <w:spacing w:before="120" w:afterLines="50" w:after="120" w:line="300" w:lineRule="auto"/>
        <w:jc w:val="both"/>
        <w:rPr>
          <w:rFonts w:eastAsia="微软雅黑"/>
          <w:szCs w:val="20"/>
          <w:lang w:val="en-GB"/>
        </w:rPr>
      </w:pPr>
      <w:r>
        <w:rPr>
          <w:rFonts w:eastAsia="微软雅黑" w:hint="eastAsia"/>
          <w:szCs w:val="20"/>
        </w:rPr>
        <w:t>I</w:t>
      </w:r>
      <w:r>
        <w:rPr>
          <w:rFonts w:eastAsia="微软雅黑"/>
          <w:szCs w:val="20"/>
        </w:rPr>
        <w:t>n this contribution, we elaborate</w:t>
      </w:r>
      <w:r w:rsidR="0001379E">
        <w:rPr>
          <w:rFonts w:eastAsia="微软雅黑"/>
          <w:szCs w:val="20"/>
        </w:rPr>
        <w:t xml:space="preserve"> our views</w:t>
      </w:r>
      <w:r>
        <w:rPr>
          <w:rFonts w:eastAsia="微软雅黑"/>
          <w:szCs w:val="20"/>
        </w:rPr>
        <w:t xml:space="preserve"> on the two-TA extension for asymmetric DL </w:t>
      </w:r>
      <w:proofErr w:type="spellStart"/>
      <w:r>
        <w:rPr>
          <w:rFonts w:eastAsia="微软雅黑"/>
          <w:szCs w:val="20"/>
        </w:rPr>
        <w:t>sTRP</w:t>
      </w:r>
      <w:proofErr w:type="spellEnd"/>
      <w:r>
        <w:rPr>
          <w:rFonts w:eastAsia="微软雅黑"/>
          <w:szCs w:val="20"/>
        </w:rPr>
        <w:t xml:space="preserve">/UL </w:t>
      </w:r>
      <w:proofErr w:type="spellStart"/>
      <w:r>
        <w:rPr>
          <w:rFonts w:eastAsia="微软雅黑"/>
          <w:szCs w:val="20"/>
        </w:rPr>
        <w:t>mTRP</w:t>
      </w:r>
      <w:proofErr w:type="spellEnd"/>
      <w:r>
        <w:rPr>
          <w:rFonts w:eastAsia="微软雅黑"/>
          <w:szCs w:val="20"/>
        </w:rPr>
        <w:t xml:space="preserve"> deployment in Rel-19 NR-MIMO Ph5, supported by technical analysis and comprehensive evaluation</w:t>
      </w:r>
      <w:r w:rsidR="0001379E">
        <w:rPr>
          <w:rFonts w:eastAsia="微软雅黑"/>
          <w:szCs w:val="20"/>
        </w:rPr>
        <w:t>.</w:t>
      </w:r>
      <w:r w:rsidR="0001379E">
        <w:rPr>
          <w:rFonts w:eastAsia="微软雅黑"/>
          <w:szCs w:val="20"/>
        </w:rPr>
        <w:t xml:space="preserve"> </w:t>
      </w:r>
      <w:r w:rsidR="0001379E">
        <w:rPr>
          <w:rFonts w:eastAsia="微软雅黑"/>
          <w:szCs w:val="20"/>
        </w:rPr>
        <w:t xml:space="preserve"> In our view, this topic</w:t>
      </w:r>
      <w:r w:rsidR="0001379E">
        <w:rPr>
          <w:rFonts w:eastAsia="微软雅黑"/>
          <w:szCs w:val="20"/>
        </w:rPr>
        <w:t xml:space="preserve"> </w:t>
      </w:r>
      <w:r>
        <w:rPr>
          <w:rFonts w:eastAsia="微软雅黑"/>
          <w:szCs w:val="20"/>
        </w:rPr>
        <w:t xml:space="preserve">has </w:t>
      </w:r>
      <w:r w:rsidR="0001379E">
        <w:rPr>
          <w:rFonts w:eastAsia="微软雅黑"/>
          <w:szCs w:val="20"/>
        </w:rPr>
        <w:t>the</w:t>
      </w:r>
      <w:r w:rsidR="0001379E">
        <w:rPr>
          <w:rFonts w:eastAsia="微软雅黑"/>
          <w:szCs w:val="20"/>
        </w:rPr>
        <w:t xml:space="preserve"> </w:t>
      </w:r>
      <w:r>
        <w:rPr>
          <w:rFonts w:eastAsia="微软雅黑"/>
          <w:szCs w:val="20"/>
        </w:rPr>
        <w:t>highest priority</w:t>
      </w:r>
      <w:r w:rsidR="0001379E">
        <w:rPr>
          <w:rFonts w:eastAsia="微软雅黑"/>
          <w:szCs w:val="20"/>
        </w:rPr>
        <w:t xml:space="preserve"> in Rel-19 NR-MIMO scope</w:t>
      </w:r>
      <w:r>
        <w:rPr>
          <w:rFonts w:eastAsia="微软雅黑"/>
          <w:szCs w:val="20"/>
        </w:rPr>
        <w:t xml:space="preserve">. After that, we provide our detailed thoughts on other topics, including SRS port grouping, partial-coherent UL codebook for 3Tx and open </w:t>
      </w:r>
      <w:proofErr w:type="gramStart"/>
      <w:r>
        <w:rPr>
          <w:rFonts w:eastAsia="微软雅黑"/>
          <w:szCs w:val="20"/>
        </w:rPr>
        <w:t>loop based</w:t>
      </w:r>
      <w:proofErr w:type="gramEnd"/>
      <w:r>
        <w:rPr>
          <w:rFonts w:eastAsia="微软雅黑"/>
          <w:szCs w:val="20"/>
        </w:rPr>
        <w:t xml:space="preserve"> UL precoding cycling.</w:t>
      </w:r>
      <w:r>
        <w:rPr>
          <w:rFonts w:eastAsia="微软雅黑" w:hint="eastAsia"/>
          <w:szCs w:val="20"/>
        </w:rPr>
        <w:t xml:space="preserve"> </w:t>
      </w:r>
    </w:p>
    <w:p w:rsidR="00567686" w:rsidRDefault="005C633E" w:rsidP="001706F6">
      <w:pPr>
        <w:keepNext/>
        <w:widowControl w:val="0"/>
        <w:numPr>
          <w:ilvl w:val="0"/>
          <w:numId w:val="8"/>
        </w:numPr>
        <w:tabs>
          <w:tab w:val="left" w:pos="3686"/>
          <w:tab w:val="left" w:pos="4536"/>
        </w:tabs>
        <w:autoSpaceDE w:val="0"/>
        <w:autoSpaceDN w:val="0"/>
        <w:adjustRightInd w:val="0"/>
        <w:snapToGrid w:val="0"/>
        <w:spacing w:beforeLines="100" w:before="240" w:afterLines="50" w:after="120" w:line="240" w:lineRule="auto"/>
        <w:textAlignment w:val="baseline"/>
        <w:outlineLvl w:val="0"/>
        <w:rPr>
          <w:rFonts w:eastAsia="Arial Unicode MS"/>
          <w:b/>
          <w:bCs/>
          <w:sz w:val="28"/>
          <w:szCs w:val="28"/>
        </w:rPr>
      </w:pPr>
      <w:r>
        <w:rPr>
          <w:rFonts w:eastAsia="Arial Unicode MS"/>
          <w:b/>
          <w:bCs/>
          <w:sz w:val="28"/>
          <w:szCs w:val="28"/>
        </w:rPr>
        <w:t>Discussion on scope extension for Rel-19 MIMO evolution</w:t>
      </w:r>
    </w:p>
    <w:p w:rsidR="00567686" w:rsidRDefault="005C633E">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 xml:space="preserve">Two-TA extension for asymmetric DL </w:t>
      </w:r>
      <w:proofErr w:type="spellStart"/>
      <w:r>
        <w:rPr>
          <w:rFonts w:eastAsia="宋体"/>
          <w:b/>
          <w:sz w:val="24"/>
          <w:szCs w:val="20"/>
        </w:rPr>
        <w:t>sTRP</w:t>
      </w:r>
      <w:proofErr w:type="spellEnd"/>
      <w:r>
        <w:rPr>
          <w:rFonts w:eastAsia="宋体"/>
          <w:b/>
          <w:sz w:val="24"/>
          <w:szCs w:val="20"/>
        </w:rPr>
        <w:t xml:space="preserve">/UL </w:t>
      </w:r>
      <w:proofErr w:type="spellStart"/>
      <w:r>
        <w:rPr>
          <w:rFonts w:eastAsia="宋体"/>
          <w:b/>
          <w:sz w:val="24"/>
          <w:szCs w:val="20"/>
        </w:rPr>
        <w:t>mTRP</w:t>
      </w:r>
      <w:proofErr w:type="spellEnd"/>
      <w:r>
        <w:rPr>
          <w:rFonts w:eastAsia="宋体"/>
          <w:b/>
          <w:sz w:val="24"/>
          <w:szCs w:val="20"/>
        </w:rPr>
        <w:t xml:space="preserve"> deployment</w:t>
      </w:r>
    </w:p>
    <w:p w:rsidR="00567686" w:rsidRDefault="005C633E">
      <w:pPr>
        <w:snapToGrid w:val="0"/>
        <w:spacing w:before="120" w:afterLines="50" w:after="120" w:line="300" w:lineRule="auto"/>
        <w:jc w:val="both"/>
        <w:rPr>
          <w:szCs w:val="20"/>
        </w:rPr>
      </w:pPr>
      <w:r>
        <w:rPr>
          <w:szCs w:val="20"/>
        </w:rPr>
        <w:t xml:space="preserve">Heterogeneous Network can be deployed to improve UL throughput. Given </w:t>
      </w:r>
      <w:r w:rsidR="0001379E">
        <w:rPr>
          <w:szCs w:val="20"/>
        </w:rPr>
        <w:t>differ</w:t>
      </w:r>
      <w:r w:rsidR="0001379E">
        <w:rPr>
          <w:szCs w:val="20"/>
        </w:rPr>
        <w:t>ent</w:t>
      </w:r>
      <w:r w:rsidR="0001379E">
        <w:rPr>
          <w:szCs w:val="20"/>
        </w:rPr>
        <w:t xml:space="preserve"> </w:t>
      </w:r>
      <w:r>
        <w:rPr>
          <w:szCs w:val="20"/>
        </w:rPr>
        <w:t xml:space="preserve">power rating between the macro </w:t>
      </w:r>
      <w:proofErr w:type="spellStart"/>
      <w:r>
        <w:rPr>
          <w:szCs w:val="20"/>
        </w:rPr>
        <w:t>gNB</w:t>
      </w:r>
      <w:proofErr w:type="spellEnd"/>
      <w:r>
        <w:rPr>
          <w:szCs w:val="20"/>
        </w:rPr>
        <w:t xml:space="preserve"> and micro nodes, a UE may transmit UL to either the macro </w:t>
      </w:r>
      <w:proofErr w:type="spellStart"/>
      <w:r>
        <w:rPr>
          <w:szCs w:val="20"/>
        </w:rPr>
        <w:t>gNB</w:t>
      </w:r>
      <w:proofErr w:type="spellEnd"/>
      <w:r>
        <w:rPr>
          <w:szCs w:val="20"/>
        </w:rPr>
        <w:t xml:space="preserve"> or non-co-located micro nodes in order to maximize UL throughput while receiving DL transmission from the macro </w:t>
      </w:r>
      <w:proofErr w:type="spellStart"/>
      <w:r>
        <w:rPr>
          <w:szCs w:val="20"/>
        </w:rPr>
        <w:t>gNB</w:t>
      </w:r>
      <w:proofErr w:type="spellEnd"/>
      <w:r>
        <w:rPr>
          <w:szCs w:val="20"/>
        </w:rPr>
        <w:t xml:space="preserve">. As an option to further reduce energy consumption and hardware cost, the micro nodes can reduce or even turn off DL transmissions (e.g., UL-configured TRP proposed by </w:t>
      </w:r>
      <w:r>
        <w:rPr>
          <w:rFonts w:eastAsia="宋体" w:hint="eastAsia"/>
          <w:szCs w:val="20"/>
        </w:rPr>
        <w:t>infra</w:t>
      </w:r>
      <w:r>
        <w:rPr>
          <w:szCs w:val="20"/>
        </w:rPr>
        <w:t>-vendor/operators in RAN#101). Moreover, as an alternative, UL-only TRP [4] can be assumed as another candidate for deployment in such case.</w:t>
      </w:r>
    </w:p>
    <w:p w:rsidR="00567686" w:rsidRDefault="005C633E">
      <w:pPr>
        <w:snapToGrid w:val="0"/>
        <w:spacing w:before="120" w:afterLines="50" w:after="120" w:line="300" w:lineRule="auto"/>
        <w:jc w:val="both"/>
        <w:rPr>
          <w:szCs w:val="20"/>
        </w:rPr>
      </w:pPr>
      <w:r>
        <w:rPr>
          <w:rFonts w:hint="eastAsia"/>
          <w:szCs w:val="20"/>
        </w:rPr>
        <w:lastRenderedPageBreak/>
        <w:t>In addition to enhancements on UL transmission power control</w:t>
      </w:r>
      <w:r>
        <w:rPr>
          <w:szCs w:val="20"/>
        </w:rPr>
        <w:t xml:space="preserve"> specified in the MIMO Ph5 WID</w:t>
      </w:r>
      <w:r>
        <w:rPr>
          <w:rFonts w:hint="eastAsia"/>
          <w:szCs w:val="20"/>
        </w:rPr>
        <w:t>,</w:t>
      </w:r>
      <w:r>
        <w:rPr>
          <w:szCs w:val="20"/>
        </w:rPr>
        <w:t xml:space="preserve"> it is crucial to assess</w:t>
      </w:r>
      <w:r>
        <w:rPr>
          <w:rFonts w:hint="eastAsia"/>
          <w:szCs w:val="20"/>
        </w:rPr>
        <w:t xml:space="preserve"> TA related enhancement, mainly due to </w:t>
      </w:r>
      <w:r w:rsidR="0001379E">
        <w:rPr>
          <w:szCs w:val="20"/>
        </w:rPr>
        <w:t xml:space="preserve">the reason that </w:t>
      </w:r>
      <w:r>
        <w:rPr>
          <w:rFonts w:hint="eastAsia"/>
          <w:szCs w:val="20"/>
        </w:rPr>
        <w:t xml:space="preserve">it is becoming the bottleneck of UL performance and also the commercial network deployment in terms of asymmetric UL </w:t>
      </w:r>
      <w:proofErr w:type="spellStart"/>
      <w:r>
        <w:rPr>
          <w:rFonts w:hint="eastAsia"/>
          <w:szCs w:val="20"/>
        </w:rPr>
        <w:t>sTRP</w:t>
      </w:r>
      <w:proofErr w:type="spellEnd"/>
      <w:r>
        <w:rPr>
          <w:rFonts w:hint="eastAsia"/>
          <w:szCs w:val="20"/>
        </w:rPr>
        <w:t xml:space="preserve">/ DL </w:t>
      </w:r>
      <w:proofErr w:type="spellStart"/>
      <w:r>
        <w:rPr>
          <w:rFonts w:hint="eastAsia"/>
          <w:szCs w:val="20"/>
        </w:rPr>
        <w:t>mTRP</w:t>
      </w:r>
      <w:proofErr w:type="spellEnd"/>
      <w:r>
        <w:rPr>
          <w:rFonts w:hint="eastAsia"/>
          <w:szCs w:val="20"/>
        </w:rPr>
        <w:t xml:space="preserve"> scenarios.</w:t>
      </w:r>
    </w:p>
    <w:p w:rsidR="00567686" w:rsidRDefault="005C633E">
      <w:pPr>
        <w:snapToGrid w:val="0"/>
        <w:spacing w:before="120" w:afterLines="50" w:after="120" w:line="300" w:lineRule="auto"/>
        <w:jc w:val="both"/>
        <w:rPr>
          <w:szCs w:val="20"/>
        </w:rPr>
      </w:pPr>
      <w:r>
        <w:rPr>
          <w:rFonts w:hint="eastAsia"/>
          <w:szCs w:val="20"/>
        </w:rPr>
        <w:t xml:space="preserve">Given that downlink is received from a single TRP as stated in WID, single DCI based </w:t>
      </w:r>
      <w:proofErr w:type="spellStart"/>
      <w:r>
        <w:rPr>
          <w:rFonts w:hint="eastAsia"/>
          <w:szCs w:val="20"/>
        </w:rPr>
        <w:t>mTRP</w:t>
      </w:r>
      <w:proofErr w:type="spellEnd"/>
      <w:r>
        <w:rPr>
          <w:rFonts w:hint="eastAsia"/>
          <w:szCs w:val="20"/>
        </w:rPr>
        <w:t>/</w:t>
      </w:r>
      <w:proofErr w:type="spellStart"/>
      <w:r>
        <w:rPr>
          <w:rFonts w:hint="eastAsia"/>
          <w:szCs w:val="20"/>
        </w:rPr>
        <w:t>sTRP</w:t>
      </w:r>
      <w:proofErr w:type="spellEnd"/>
      <w:r>
        <w:rPr>
          <w:rFonts w:hint="eastAsia"/>
          <w:szCs w:val="20"/>
        </w:rPr>
        <w:t xml:space="preserve"> for uplink transmission is expected to be the basic scheduling scheme in this scenario, in </w:t>
      </w:r>
      <w:r>
        <w:rPr>
          <w:szCs w:val="20"/>
        </w:rPr>
        <w:t>which, as legacy,</w:t>
      </w:r>
      <w:r>
        <w:rPr>
          <w:rFonts w:hint="eastAsia"/>
          <w:szCs w:val="20"/>
        </w:rPr>
        <w:t xml:space="preserve"> only one single TAG can be used for uplink transmissions. </w:t>
      </w:r>
      <w:r>
        <w:rPr>
          <w:szCs w:val="20"/>
        </w:rPr>
        <w:t xml:space="preserve">As a critical uplink transmission requirement, </w:t>
      </w:r>
      <w:r>
        <w:rPr>
          <w:rFonts w:hint="eastAsia"/>
          <w:szCs w:val="20"/>
        </w:rPr>
        <w:t xml:space="preserve">uplink propagation delay difference between macro and micro nodes should be strictly limited by timing error limit </w:t>
      </w:r>
      <w:proofErr w:type="spellStart"/>
      <w:r>
        <w:rPr>
          <w:rFonts w:hint="eastAsia"/>
          <w:szCs w:val="20"/>
        </w:rPr>
        <w:t>T</w:t>
      </w:r>
      <w:r>
        <w:rPr>
          <w:rFonts w:hint="eastAsia"/>
          <w:szCs w:val="20"/>
          <w:vertAlign w:val="subscript"/>
        </w:rPr>
        <w:t>e</w:t>
      </w:r>
      <w:proofErr w:type="spellEnd"/>
      <w:r>
        <w:rPr>
          <w:rFonts w:hint="eastAsia"/>
          <w:szCs w:val="20"/>
        </w:rPr>
        <w:t xml:space="preserve"> as specified in TS 38.133 [</w:t>
      </w:r>
      <w:r>
        <w:rPr>
          <w:szCs w:val="20"/>
        </w:rPr>
        <w:t>6</w:t>
      </w:r>
      <w:r>
        <w:rPr>
          <w:rFonts w:hint="eastAsia"/>
          <w:szCs w:val="20"/>
        </w:rPr>
        <w:t xml:space="preserve">]. For reference, timing error limit </w:t>
      </w:r>
      <w:proofErr w:type="spellStart"/>
      <w:r>
        <w:rPr>
          <w:rFonts w:hint="eastAsia"/>
          <w:szCs w:val="20"/>
        </w:rPr>
        <w:t>Te</w:t>
      </w:r>
      <w:proofErr w:type="spellEnd"/>
      <w:r>
        <w:rPr>
          <w:rFonts w:hint="eastAsia"/>
          <w:szCs w:val="20"/>
        </w:rPr>
        <w:t xml:space="preserve"> of uplink transmission in FR1 and FR2 is provided in the following Table 1.</w:t>
      </w:r>
    </w:p>
    <w:p w:rsidR="00567686" w:rsidRDefault="005C633E">
      <w:pPr>
        <w:pStyle w:val="TH"/>
        <w:spacing w:before="72" w:after="72"/>
        <w:rPr>
          <w:rFonts w:ascii="Times New Roman" w:eastAsia="宋体" w:hAnsi="Times New Roman"/>
          <w:b w:val="0"/>
          <w:bCs/>
          <w:szCs w:val="22"/>
          <w:lang w:eastAsia="zh-CN"/>
        </w:rPr>
      </w:pPr>
      <w:r>
        <w:rPr>
          <w:rFonts w:ascii="Times New Roman" w:hAnsi="Times New Roman"/>
          <w:szCs w:val="22"/>
        </w:rPr>
        <w:t xml:space="preserve">Table </w:t>
      </w:r>
      <w:r>
        <w:rPr>
          <w:rFonts w:ascii="Times New Roman" w:eastAsia="宋体" w:hAnsi="Times New Roman"/>
          <w:szCs w:val="22"/>
          <w:lang w:eastAsia="zh-CN"/>
        </w:rPr>
        <w:t>1</w:t>
      </w:r>
      <w:r>
        <w:rPr>
          <w:rFonts w:ascii="Times New Roman" w:eastAsia="宋体" w:hAnsi="Times New Roman" w:hint="eastAsia"/>
          <w:szCs w:val="22"/>
          <w:lang w:eastAsia="zh-CN"/>
        </w:rPr>
        <w:tab/>
      </w:r>
      <w:r>
        <w:rPr>
          <w:rFonts w:ascii="Times New Roman" w:hAnsi="Times New Roman"/>
          <w:b w:val="0"/>
          <w:bCs/>
          <w:szCs w:val="22"/>
        </w:rPr>
        <w:t xml:space="preserve">Timing </w:t>
      </w:r>
      <w:r>
        <w:rPr>
          <w:rFonts w:ascii="Times New Roman" w:eastAsia="宋体" w:hAnsi="Times New Roman" w:hint="eastAsia"/>
          <w:b w:val="0"/>
          <w:bCs/>
          <w:szCs w:val="22"/>
          <w:lang w:eastAsia="zh-CN"/>
        </w:rPr>
        <w:t>e</w:t>
      </w:r>
      <w:r>
        <w:rPr>
          <w:rFonts w:ascii="Times New Roman" w:hAnsi="Times New Roman"/>
          <w:b w:val="0"/>
          <w:bCs/>
          <w:szCs w:val="22"/>
        </w:rPr>
        <w:t xml:space="preserve">rror </w:t>
      </w:r>
      <w:r>
        <w:rPr>
          <w:rFonts w:ascii="Times New Roman" w:eastAsia="宋体" w:hAnsi="Times New Roman" w:hint="eastAsia"/>
          <w:b w:val="0"/>
          <w:bCs/>
          <w:szCs w:val="22"/>
          <w:lang w:eastAsia="zh-CN"/>
        </w:rPr>
        <w:t>l</w:t>
      </w:r>
      <w:r>
        <w:rPr>
          <w:rFonts w:ascii="Times New Roman" w:hAnsi="Times New Roman"/>
          <w:b w:val="0"/>
          <w:bCs/>
          <w:szCs w:val="22"/>
        </w:rPr>
        <w:t>imit</w:t>
      </w:r>
      <w:r>
        <w:rPr>
          <w:rFonts w:ascii="Times New Roman" w:eastAsia="宋体" w:hAnsi="Times New Roman"/>
          <w:b w:val="0"/>
          <w:bCs/>
          <w:szCs w:val="22"/>
          <w:lang w:eastAsia="zh-CN"/>
        </w:rPr>
        <w:t xml:space="preserve"> </w:t>
      </w:r>
      <w:proofErr w:type="spellStart"/>
      <w:r>
        <w:rPr>
          <w:rFonts w:ascii="Times New Roman" w:hAnsi="Times New Roman"/>
          <w:b w:val="0"/>
          <w:bCs/>
          <w:szCs w:val="22"/>
        </w:rPr>
        <w:t>T</w:t>
      </w:r>
      <w:r>
        <w:rPr>
          <w:rFonts w:ascii="Times New Roman" w:hAnsi="Times New Roman"/>
          <w:b w:val="0"/>
          <w:bCs/>
          <w:szCs w:val="22"/>
          <w:vertAlign w:val="subscript"/>
        </w:rPr>
        <w:t>e</w:t>
      </w:r>
      <w:proofErr w:type="spellEnd"/>
      <w:r>
        <w:rPr>
          <w:rFonts w:ascii="Times New Roman" w:hAnsi="Times New Roman"/>
          <w:b w:val="0"/>
          <w:bCs/>
          <w:szCs w:val="22"/>
        </w:rPr>
        <w:t xml:space="preserve"> </w:t>
      </w:r>
      <w:r>
        <w:rPr>
          <w:rFonts w:ascii="Times New Roman" w:eastAsia="宋体" w:hAnsi="Times New Roman" w:hint="eastAsia"/>
          <w:b w:val="0"/>
          <w:bCs/>
          <w:szCs w:val="22"/>
          <w:lang w:eastAsia="zh-CN"/>
        </w:rPr>
        <w:t>of u</w:t>
      </w:r>
      <w:r>
        <w:rPr>
          <w:rFonts w:ascii="Times New Roman" w:eastAsia="宋体" w:hAnsi="Times New Roman"/>
          <w:b w:val="0"/>
          <w:bCs/>
          <w:szCs w:val="22"/>
          <w:lang w:eastAsia="zh-CN"/>
        </w:rPr>
        <w:t xml:space="preserve">plink </w:t>
      </w:r>
      <w:r>
        <w:rPr>
          <w:rFonts w:ascii="Times New Roman" w:eastAsia="宋体" w:hAnsi="Times New Roman" w:hint="eastAsia"/>
          <w:b w:val="0"/>
          <w:bCs/>
          <w:szCs w:val="22"/>
          <w:lang w:eastAsia="zh-CN"/>
        </w:rPr>
        <w:t>signals</w:t>
      </w:r>
    </w:p>
    <w:tbl>
      <w:tblPr>
        <w:tblW w:w="3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575"/>
        <w:gridCol w:w="1621"/>
        <w:gridCol w:w="2969"/>
      </w:tblGrid>
      <w:tr w:rsidR="00567686">
        <w:trPr>
          <w:cantSplit/>
          <w:jc w:val="center"/>
        </w:trPr>
        <w:tc>
          <w:tcPr>
            <w:tcW w:w="820" w:type="pct"/>
            <w:vAlign w:val="center"/>
          </w:tcPr>
          <w:p w:rsidR="00567686" w:rsidRDefault="005C633E">
            <w:pPr>
              <w:pStyle w:val="TAH"/>
              <w:spacing w:before="72" w:after="72"/>
              <w:rPr>
                <w:rFonts w:ascii="Times New Roman" w:hAnsi="Times New Roman"/>
                <w:sz w:val="20"/>
                <w:szCs w:val="22"/>
              </w:rPr>
            </w:pPr>
            <w:r>
              <w:rPr>
                <w:rFonts w:ascii="Times New Roman" w:hAnsi="Times New Roman"/>
                <w:sz w:val="20"/>
                <w:szCs w:val="22"/>
              </w:rPr>
              <w:t>Frequency Range</w:t>
            </w:r>
          </w:p>
        </w:tc>
        <w:tc>
          <w:tcPr>
            <w:tcW w:w="1068" w:type="pct"/>
            <w:tcBorders>
              <w:bottom w:val="single" w:sz="4" w:space="0" w:color="auto"/>
            </w:tcBorders>
            <w:vAlign w:val="center"/>
          </w:tcPr>
          <w:p w:rsidR="00567686" w:rsidRDefault="005C633E">
            <w:pPr>
              <w:pStyle w:val="TAH"/>
              <w:spacing w:before="72" w:after="72"/>
              <w:rPr>
                <w:rFonts w:ascii="Times New Roman" w:hAnsi="Times New Roman"/>
                <w:sz w:val="20"/>
                <w:szCs w:val="22"/>
              </w:rPr>
            </w:pPr>
            <w:r>
              <w:rPr>
                <w:rFonts w:ascii="Times New Roman" w:hAnsi="Times New Roman"/>
                <w:sz w:val="20"/>
                <w:szCs w:val="22"/>
              </w:rPr>
              <w:t>SCS of SSB signals (kHz)</w:t>
            </w:r>
          </w:p>
        </w:tc>
        <w:tc>
          <w:tcPr>
            <w:tcW w:w="1099" w:type="pct"/>
            <w:vAlign w:val="center"/>
          </w:tcPr>
          <w:p w:rsidR="00567686" w:rsidRDefault="005C633E">
            <w:pPr>
              <w:pStyle w:val="TAH"/>
              <w:spacing w:before="72" w:after="72"/>
              <w:rPr>
                <w:rFonts w:ascii="Times New Roman" w:hAnsi="Times New Roman"/>
                <w:sz w:val="20"/>
                <w:szCs w:val="22"/>
              </w:rPr>
            </w:pPr>
            <w:r>
              <w:rPr>
                <w:rFonts w:ascii="Times New Roman" w:hAnsi="Times New Roman"/>
                <w:sz w:val="20"/>
                <w:szCs w:val="22"/>
              </w:rPr>
              <w:t>SCS of uplink signals (kHz)</w:t>
            </w:r>
          </w:p>
        </w:tc>
        <w:tc>
          <w:tcPr>
            <w:tcW w:w="2014" w:type="pct"/>
            <w:vAlign w:val="center"/>
          </w:tcPr>
          <w:p w:rsidR="00567686" w:rsidRDefault="005C633E">
            <w:pPr>
              <w:pStyle w:val="TAH"/>
              <w:spacing w:before="72" w:after="72"/>
              <w:rPr>
                <w:rFonts w:ascii="Times New Roman" w:hAnsi="Times New Roman"/>
                <w:sz w:val="20"/>
                <w:szCs w:val="22"/>
              </w:rPr>
            </w:pPr>
            <w:proofErr w:type="spellStart"/>
            <w:r>
              <w:rPr>
                <w:rFonts w:ascii="Times New Roman" w:hAnsi="Times New Roman"/>
                <w:sz w:val="20"/>
                <w:szCs w:val="22"/>
              </w:rPr>
              <w:t>T</w:t>
            </w:r>
            <w:r>
              <w:rPr>
                <w:rFonts w:ascii="Times New Roman" w:hAnsi="Times New Roman"/>
                <w:sz w:val="20"/>
                <w:szCs w:val="22"/>
                <w:vertAlign w:val="subscript"/>
              </w:rPr>
              <w:t>e</w:t>
            </w:r>
            <w:proofErr w:type="spellEnd"/>
          </w:p>
        </w:tc>
      </w:tr>
      <w:tr w:rsidR="00567686">
        <w:trPr>
          <w:cantSplit/>
          <w:jc w:val="center"/>
        </w:trPr>
        <w:tc>
          <w:tcPr>
            <w:tcW w:w="820" w:type="pct"/>
            <w:tcBorders>
              <w:bottom w:val="nil"/>
              <w:right w:val="single" w:sz="4" w:space="0" w:color="auto"/>
            </w:tcBorders>
            <w:vAlign w:val="center"/>
          </w:tcPr>
          <w:p w:rsidR="00567686" w:rsidRDefault="005C633E">
            <w:pPr>
              <w:pStyle w:val="TAC"/>
              <w:spacing w:before="72" w:after="72"/>
              <w:rPr>
                <w:rFonts w:ascii="Times New Roman" w:hAnsi="Times New Roman"/>
                <w:sz w:val="20"/>
                <w:szCs w:val="22"/>
              </w:rPr>
            </w:pPr>
            <w:r>
              <w:rPr>
                <w:rFonts w:ascii="Times New Roman" w:hAnsi="Times New Roman"/>
                <w:sz w:val="20"/>
                <w:szCs w:val="22"/>
              </w:rPr>
              <w:t>1</w:t>
            </w:r>
          </w:p>
        </w:tc>
        <w:tc>
          <w:tcPr>
            <w:tcW w:w="1068" w:type="pct"/>
            <w:tcBorders>
              <w:top w:val="single" w:sz="4" w:space="0" w:color="auto"/>
              <w:left w:val="single" w:sz="4" w:space="0" w:color="auto"/>
              <w:bottom w:val="single" w:sz="4" w:space="0" w:color="auto"/>
              <w:right w:val="single" w:sz="4" w:space="0" w:color="auto"/>
            </w:tcBorders>
            <w:vAlign w:val="center"/>
          </w:tcPr>
          <w:p w:rsidR="00567686" w:rsidRDefault="005C633E">
            <w:pPr>
              <w:pStyle w:val="TAC"/>
              <w:spacing w:before="72" w:after="72"/>
              <w:rPr>
                <w:rFonts w:ascii="Times New Roman" w:hAnsi="Times New Roman"/>
                <w:sz w:val="20"/>
                <w:szCs w:val="22"/>
              </w:rPr>
            </w:pPr>
            <w:r>
              <w:rPr>
                <w:rFonts w:ascii="Times New Roman" w:hAnsi="Times New Roman"/>
                <w:sz w:val="20"/>
                <w:szCs w:val="22"/>
              </w:rPr>
              <w:t>15</w:t>
            </w:r>
          </w:p>
        </w:tc>
        <w:tc>
          <w:tcPr>
            <w:tcW w:w="1099" w:type="pct"/>
            <w:tcBorders>
              <w:left w:val="single" w:sz="4" w:space="0" w:color="auto"/>
            </w:tcBorders>
          </w:tcPr>
          <w:p w:rsidR="00567686" w:rsidRDefault="005C633E">
            <w:pPr>
              <w:pStyle w:val="TAC"/>
              <w:spacing w:before="72" w:after="72"/>
              <w:rPr>
                <w:rFonts w:ascii="Times New Roman" w:hAnsi="Times New Roman"/>
                <w:sz w:val="20"/>
                <w:szCs w:val="22"/>
              </w:rPr>
            </w:pPr>
            <w:r>
              <w:rPr>
                <w:rFonts w:ascii="Times New Roman" w:hAnsi="Times New Roman"/>
                <w:sz w:val="20"/>
                <w:szCs w:val="22"/>
              </w:rPr>
              <w:t>15</w:t>
            </w:r>
          </w:p>
        </w:tc>
        <w:tc>
          <w:tcPr>
            <w:tcW w:w="2014" w:type="pct"/>
          </w:tcPr>
          <w:p w:rsidR="00567686" w:rsidRDefault="005C633E">
            <w:pPr>
              <w:pStyle w:val="TAC"/>
              <w:spacing w:before="72" w:after="72"/>
              <w:rPr>
                <w:rFonts w:ascii="Times New Roman" w:eastAsia="宋体" w:hAnsi="Times New Roman"/>
                <w:sz w:val="20"/>
                <w:szCs w:val="22"/>
                <w:lang w:eastAsia="zh-CN"/>
              </w:rPr>
            </w:pPr>
            <w:r>
              <w:rPr>
                <w:rFonts w:ascii="Times New Roman" w:hAnsi="Times New Roman"/>
                <w:sz w:val="20"/>
                <w:szCs w:val="22"/>
              </w:rPr>
              <w:t>12*64*T</w:t>
            </w:r>
            <w:r>
              <w:rPr>
                <w:rFonts w:ascii="Times New Roman" w:hAnsi="Times New Roman"/>
                <w:sz w:val="20"/>
                <w:szCs w:val="22"/>
                <w:vertAlign w:val="subscript"/>
              </w:rPr>
              <w:t>c</w:t>
            </w:r>
            <w:r>
              <w:rPr>
                <w:rFonts w:ascii="Times New Roman" w:eastAsia="宋体" w:hAnsi="Times New Roman"/>
                <w:sz w:val="20"/>
                <w:szCs w:val="22"/>
                <w:lang w:eastAsia="zh-CN"/>
              </w:rPr>
              <w:t xml:space="preserve"> (390.9ns)</w:t>
            </w:r>
          </w:p>
        </w:tc>
      </w:tr>
      <w:tr w:rsidR="00567686">
        <w:trPr>
          <w:cantSplit/>
          <w:jc w:val="center"/>
        </w:trPr>
        <w:tc>
          <w:tcPr>
            <w:tcW w:w="820" w:type="pct"/>
            <w:tcBorders>
              <w:top w:val="nil"/>
              <w:bottom w:val="nil"/>
              <w:right w:val="single" w:sz="4" w:space="0" w:color="auto"/>
            </w:tcBorders>
            <w:vAlign w:val="center"/>
          </w:tcPr>
          <w:p w:rsidR="00567686" w:rsidRDefault="00567686">
            <w:pPr>
              <w:pStyle w:val="TAC"/>
              <w:spacing w:before="72" w:after="72"/>
              <w:rPr>
                <w:rFonts w:ascii="Times New Roman" w:hAnsi="Times New Roman"/>
                <w:sz w:val="20"/>
                <w:szCs w:val="22"/>
              </w:rPr>
            </w:pPr>
          </w:p>
        </w:tc>
        <w:tc>
          <w:tcPr>
            <w:tcW w:w="1068" w:type="pct"/>
            <w:vMerge w:val="restart"/>
            <w:tcBorders>
              <w:top w:val="single" w:sz="4" w:space="0" w:color="auto"/>
              <w:left w:val="single" w:sz="4" w:space="0" w:color="auto"/>
              <w:bottom w:val="single" w:sz="4" w:space="0" w:color="auto"/>
              <w:right w:val="single" w:sz="4" w:space="0" w:color="auto"/>
            </w:tcBorders>
          </w:tcPr>
          <w:p w:rsidR="00567686" w:rsidRDefault="005C633E">
            <w:pPr>
              <w:pStyle w:val="TAC"/>
              <w:spacing w:before="72" w:after="72"/>
              <w:rPr>
                <w:rFonts w:ascii="Times New Roman" w:eastAsia="宋体" w:hAnsi="Times New Roman"/>
                <w:sz w:val="20"/>
                <w:szCs w:val="22"/>
                <w:lang w:eastAsia="zh-CN"/>
              </w:rPr>
            </w:pPr>
            <w:r>
              <w:rPr>
                <w:rFonts w:ascii="Times New Roman" w:eastAsia="宋体" w:hAnsi="Times New Roman" w:hint="eastAsia"/>
                <w:sz w:val="20"/>
                <w:szCs w:val="22"/>
                <w:lang w:eastAsia="zh-CN"/>
              </w:rPr>
              <w:t>30</w:t>
            </w:r>
          </w:p>
        </w:tc>
        <w:tc>
          <w:tcPr>
            <w:tcW w:w="1099" w:type="pct"/>
            <w:tcBorders>
              <w:left w:val="single" w:sz="4" w:space="0" w:color="auto"/>
            </w:tcBorders>
          </w:tcPr>
          <w:p w:rsidR="00567686" w:rsidRDefault="005C633E">
            <w:pPr>
              <w:pStyle w:val="TAC"/>
              <w:spacing w:before="72" w:after="72"/>
              <w:rPr>
                <w:rFonts w:ascii="Times New Roman" w:hAnsi="Times New Roman"/>
                <w:sz w:val="20"/>
                <w:szCs w:val="22"/>
              </w:rPr>
            </w:pPr>
            <w:r>
              <w:rPr>
                <w:rFonts w:ascii="Times New Roman" w:hAnsi="Times New Roman"/>
                <w:sz w:val="20"/>
                <w:szCs w:val="22"/>
              </w:rPr>
              <w:t>30</w:t>
            </w:r>
          </w:p>
        </w:tc>
        <w:tc>
          <w:tcPr>
            <w:tcW w:w="2014" w:type="pct"/>
          </w:tcPr>
          <w:p w:rsidR="00567686" w:rsidRDefault="005C633E">
            <w:pPr>
              <w:pStyle w:val="TAC"/>
              <w:spacing w:before="72" w:after="72"/>
              <w:rPr>
                <w:rFonts w:ascii="Times New Roman" w:hAnsi="Times New Roman"/>
                <w:sz w:val="20"/>
                <w:szCs w:val="22"/>
              </w:rPr>
            </w:pPr>
            <w:r>
              <w:rPr>
                <w:rFonts w:ascii="Times New Roman" w:hAnsi="Times New Roman"/>
                <w:sz w:val="20"/>
                <w:szCs w:val="22"/>
              </w:rPr>
              <w:t>8*64*T</w:t>
            </w:r>
            <w:r>
              <w:rPr>
                <w:rFonts w:ascii="Times New Roman" w:hAnsi="Times New Roman"/>
                <w:sz w:val="20"/>
                <w:szCs w:val="22"/>
                <w:vertAlign w:val="subscript"/>
              </w:rPr>
              <w:t>c</w:t>
            </w:r>
            <w:r>
              <w:rPr>
                <w:rFonts w:ascii="Times New Roman" w:eastAsia="宋体" w:hAnsi="Times New Roman"/>
                <w:sz w:val="20"/>
                <w:szCs w:val="22"/>
                <w:lang w:eastAsia="zh-CN"/>
              </w:rPr>
              <w:t xml:space="preserve"> (260.6ns)</w:t>
            </w:r>
          </w:p>
        </w:tc>
      </w:tr>
      <w:tr w:rsidR="00567686">
        <w:trPr>
          <w:cantSplit/>
          <w:jc w:val="center"/>
        </w:trPr>
        <w:tc>
          <w:tcPr>
            <w:tcW w:w="820" w:type="pct"/>
            <w:tcBorders>
              <w:top w:val="nil"/>
              <w:bottom w:val="single" w:sz="4" w:space="0" w:color="auto"/>
              <w:right w:val="single" w:sz="4" w:space="0" w:color="auto"/>
            </w:tcBorders>
            <w:vAlign w:val="center"/>
          </w:tcPr>
          <w:p w:rsidR="00567686" w:rsidRDefault="00567686">
            <w:pPr>
              <w:pStyle w:val="TAC"/>
              <w:spacing w:before="72" w:after="72"/>
              <w:rPr>
                <w:rFonts w:ascii="Times New Roman" w:hAnsi="Times New Roman"/>
                <w:sz w:val="20"/>
                <w:szCs w:val="22"/>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567686" w:rsidRDefault="00567686">
            <w:pPr>
              <w:pStyle w:val="TAC"/>
              <w:spacing w:before="72" w:after="72"/>
              <w:rPr>
                <w:rFonts w:ascii="Times New Roman" w:hAnsi="Times New Roman"/>
                <w:sz w:val="20"/>
                <w:szCs w:val="22"/>
              </w:rPr>
            </w:pPr>
          </w:p>
        </w:tc>
        <w:tc>
          <w:tcPr>
            <w:tcW w:w="1099" w:type="pct"/>
            <w:tcBorders>
              <w:left w:val="single" w:sz="4" w:space="0" w:color="auto"/>
            </w:tcBorders>
          </w:tcPr>
          <w:p w:rsidR="00567686" w:rsidRDefault="005C633E">
            <w:pPr>
              <w:pStyle w:val="TAC"/>
              <w:spacing w:before="72" w:after="72"/>
              <w:rPr>
                <w:rFonts w:ascii="Times New Roman" w:hAnsi="Times New Roman"/>
                <w:sz w:val="20"/>
                <w:szCs w:val="22"/>
              </w:rPr>
            </w:pPr>
            <w:r>
              <w:rPr>
                <w:rFonts w:ascii="Times New Roman" w:hAnsi="Times New Roman"/>
                <w:sz w:val="20"/>
                <w:szCs w:val="22"/>
              </w:rPr>
              <w:t>60</w:t>
            </w:r>
          </w:p>
        </w:tc>
        <w:tc>
          <w:tcPr>
            <w:tcW w:w="2014" w:type="pct"/>
          </w:tcPr>
          <w:p w:rsidR="00567686" w:rsidRDefault="005C633E">
            <w:pPr>
              <w:pStyle w:val="TAC"/>
              <w:spacing w:before="72" w:after="72"/>
              <w:rPr>
                <w:rFonts w:ascii="Times New Roman" w:hAnsi="Times New Roman"/>
                <w:sz w:val="20"/>
                <w:szCs w:val="22"/>
              </w:rPr>
            </w:pPr>
            <w:r>
              <w:rPr>
                <w:rFonts w:ascii="Times New Roman" w:hAnsi="Times New Roman"/>
                <w:sz w:val="20"/>
                <w:szCs w:val="22"/>
              </w:rPr>
              <w:t>7*64*T</w:t>
            </w:r>
            <w:r>
              <w:rPr>
                <w:rFonts w:ascii="Times New Roman" w:hAnsi="Times New Roman"/>
                <w:sz w:val="20"/>
                <w:szCs w:val="22"/>
                <w:vertAlign w:val="subscript"/>
              </w:rPr>
              <w:t>c</w:t>
            </w:r>
            <w:r>
              <w:rPr>
                <w:rFonts w:ascii="Times New Roman" w:eastAsia="宋体" w:hAnsi="Times New Roman"/>
                <w:sz w:val="20"/>
                <w:szCs w:val="22"/>
                <w:lang w:eastAsia="zh-CN"/>
              </w:rPr>
              <w:t xml:space="preserve"> (228.0ns)</w:t>
            </w:r>
          </w:p>
        </w:tc>
      </w:tr>
      <w:tr w:rsidR="00567686">
        <w:trPr>
          <w:cantSplit/>
          <w:jc w:val="center"/>
        </w:trPr>
        <w:tc>
          <w:tcPr>
            <w:tcW w:w="820" w:type="pct"/>
            <w:tcBorders>
              <w:bottom w:val="nil"/>
            </w:tcBorders>
            <w:shd w:val="clear" w:color="auto" w:fill="auto"/>
            <w:vAlign w:val="center"/>
          </w:tcPr>
          <w:p w:rsidR="00567686" w:rsidRDefault="005C633E">
            <w:pPr>
              <w:pStyle w:val="TAC"/>
              <w:spacing w:before="72" w:after="72"/>
              <w:rPr>
                <w:rFonts w:ascii="Times New Roman" w:hAnsi="Times New Roman"/>
                <w:sz w:val="20"/>
                <w:szCs w:val="22"/>
              </w:rPr>
            </w:pPr>
            <w:r>
              <w:rPr>
                <w:rFonts w:ascii="Times New Roman" w:hAnsi="Times New Roman"/>
                <w:sz w:val="20"/>
                <w:szCs w:val="22"/>
              </w:rPr>
              <w:t>2</w:t>
            </w:r>
          </w:p>
        </w:tc>
        <w:tc>
          <w:tcPr>
            <w:tcW w:w="1068" w:type="pct"/>
            <w:tcBorders>
              <w:top w:val="single" w:sz="4" w:space="0" w:color="auto"/>
              <w:bottom w:val="nil"/>
            </w:tcBorders>
            <w:shd w:val="clear" w:color="auto" w:fill="auto"/>
            <w:vAlign w:val="center"/>
          </w:tcPr>
          <w:p w:rsidR="00567686" w:rsidRDefault="005C633E">
            <w:pPr>
              <w:pStyle w:val="TAC"/>
              <w:spacing w:before="72" w:after="72"/>
              <w:rPr>
                <w:rFonts w:ascii="Times New Roman" w:hAnsi="Times New Roman"/>
                <w:sz w:val="20"/>
                <w:szCs w:val="22"/>
              </w:rPr>
            </w:pPr>
            <w:r>
              <w:rPr>
                <w:rFonts w:ascii="Times New Roman" w:hAnsi="Times New Roman"/>
                <w:sz w:val="20"/>
                <w:szCs w:val="22"/>
              </w:rPr>
              <w:t>120</w:t>
            </w:r>
          </w:p>
        </w:tc>
        <w:tc>
          <w:tcPr>
            <w:tcW w:w="1099" w:type="pct"/>
          </w:tcPr>
          <w:p w:rsidR="00567686" w:rsidRDefault="005C633E">
            <w:pPr>
              <w:pStyle w:val="TAC"/>
              <w:spacing w:before="72" w:after="72"/>
              <w:rPr>
                <w:rFonts w:ascii="Times New Roman" w:hAnsi="Times New Roman"/>
                <w:sz w:val="20"/>
                <w:szCs w:val="22"/>
              </w:rPr>
            </w:pPr>
            <w:r>
              <w:rPr>
                <w:rFonts w:ascii="Times New Roman" w:hAnsi="Times New Roman"/>
                <w:sz w:val="20"/>
                <w:szCs w:val="22"/>
              </w:rPr>
              <w:t>60</w:t>
            </w:r>
          </w:p>
        </w:tc>
        <w:tc>
          <w:tcPr>
            <w:tcW w:w="2014" w:type="pct"/>
          </w:tcPr>
          <w:p w:rsidR="00567686" w:rsidRDefault="005C633E">
            <w:pPr>
              <w:pStyle w:val="TAC"/>
              <w:spacing w:before="72" w:after="72"/>
              <w:rPr>
                <w:rFonts w:ascii="Times New Roman" w:hAnsi="Times New Roman"/>
                <w:sz w:val="20"/>
                <w:szCs w:val="22"/>
              </w:rPr>
            </w:pPr>
            <w:r>
              <w:rPr>
                <w:rFonts w:ascii="Times New Roman" w:hAnsi="Times New Roman"/>
                <w:sz w:val="20"/>
                <w:szCs w:val="22"/>
              </w:rPr>
              <w:t>3.5*64*T</w:t>
            </w:r>
            <w:r>
              <w:rPr>
                <w:rFonts w:ascii="Times New Roman" w:hAnsi="Times New Roman"/>
                <w:sz w:val="20"/>
                <w:szCs w:val="22"/>
                <w:vertAlign w:val="subscript"/>
              </w:rPr>
              <w:t>c</w:t>
            </w:r>
            <w:r>
              <w:rPr>
                <w:rFonts w:ascii="Times New Roman" w:eastAsia="宋体" w:hAnsi="Times New Roman"/>
                <w:sz w:val="20"/>
                <w:szCs w:val="22"/>
                <w:lang w:eastAsia="zh-CN"/>
              </w:rPr>
              <w:t xml:space="preserve"> (114.0 ns)</w:t>
            </w:r>
          </w:p>
        </w:tc>
      </w:tr>
      <w:tr w:rsidR="00567686">
        <w:trPr>
          <w:cantSplit/>
          <w:jc w:val="center"/>
        </w:trPr>
        <w:tc>
          <w:tcPr>
            <w:tcW w:w="820" w:type="pct"/>
            <w:tcBorders>
              <w:top w:val="nil"/>
              <w:bottom w:val="nil"/>
            </w:tcBorders>
            <w:shd w:val="clear" w:color="auto" w:fill="auto"/>
            <w:vAlign w:val="center"/>
          </w:tcPr>
          <w:p w:rsidR="00567686" w:rsidRDefault="00567686">
            <w:pPr>
              <w:pStyle w:val="TAC"/>
              <w:spacing w:before="72" w:after="72"/>
              <w:rPr>
                <w:rFonts w:ascii="Times New Roman" w:hAnsi="Times New Roman"/>
                <w:sz w:val="20"/>
                <w:szCs w:val="22"/>
              </w:rPr>
            </w:pPr>
          </w:p>
        </w:tc>
        <w:tc>
          <w:tcPr>
            <w:tcW w:w="1068" w:type="pct"/>
            <w:tcBorders>
              <w:top w:val="nil"/>
              <w:bottom w:val="single" w:sz="4" w:space="0" w:color="auto"/>
            </w:tcBorders>
            <w:shd w:val="clear" w:color="auto" w:fill="auto"/>
            <w:vAlign w:val="center"/>
          </w:tcPr>
          <w:p w:rsidR="00567686" w:rsidRDefault="00567686">
            <w:pPr>
              <w:pStyle w:val="TAC"/>
              <w:spacing w:before="72" w:after="72"/>
              <w:rPr>
                <w:rFonts w:ascii="Times New Roman" w:hAnsi="Times New Roman"/>
                <w:sz w:val="20"/>
                <w:szCs w:val="22"/>
              </w:rPr>
            </w:pPr>
          </w:p>
        </w:tc>
        <w:tc>
          <w:tcPr>
            <w:tcW w:w="1099" w:type="pct"/>
          </w:tcPr>
          <w:p w:rsidR="00567686" w:rsidRDefault="005C633E">
            <w:pPr>
              <w:pStyle w:val="TAC"/>
              <w:spacing w:before="72" w:after="72"/>
              <w:rPr>
                <w:rFonts w:ascii="Times New Roman" w:hAnsi="Times New Roman"/>
                <w:sz w:val="20"/>
                <w:szCs w:val="22"/>
              </w:rPr>
            </w:pPr>
            <w:r>
              <w:rPr>
                <w:rFonts w:ascii="Times New Roman" w:hAnsi="Times New Roman"/>
                <w:sz w:val="20"/>
                <w:szCs w:val="22"/>
              </w:rPr>
              <w:t>120</w:t>
            </w:r>
          </w:p>
        </w:tc>
        <w:tc>
          <w:tcPr>
            <w:tcW w:w="2014" w:type="pct"/>
          </w:tcPr>
          <w:p w:rsidR="00567686" w:rsidRDefault="005C633E">
            <w:pPr>
              <w:pStyle w:val="TAC"/>
              <w:spacing w:before="72" w:after="72"/>
              <w:rPr>
                <w:rFonts w:ascii="Times New Roman" w:hAnsi="Times New Roman"/>
                <w:sz w:val="20"/>
                <w:szCs w:val="22"/>
              </w:rPr>
            </w:pPr>
            <w:r>
              <w:rPr>
                <w:rFonts w:ascii="Times New Roman" w:hAnsi="Times New Roman"/>
                <w:sz w:val="20"/>
                <w:szCs w:val="22"/>
              </w:rPr>
              <w:t>3.5*64*T</w:t>
            </w:r>
            <w:r>
              <w:rPr>
                <w:rFonts w:ascii="Times New Roman" w:hAnsi="Times New Roman"/>
                <w:sz w:val="20"/>
                <w:szCs w:val="22"/>
                <w:vertAlign w:val="subscript"/>
              </w:rPr>
              <w:t>c</w:t>
            </w:r>
            <w:r>
              <w:rPr>
                <w:rFonts w:ascii="Times New Roman" w:eastAsia="宋体" w:hAnsi="Times New Roman"/>
                <w:sz w:val="20"/>
                <w:szCs w:val="22"/>
                <w:lang w:eastAsia="zh-CN"/>
              </w:rPr>
              <w:t xml:space="preserve"> (114.0 ns)</w:t>
            </w:r>
          </w:p>
        </w:tc>
      </w:tr>
      <w:tr w:rsidR="00567686">
        <w:trPr>
          <w:cantSplit/>
          <w:jc w:val="center"/>
        </w:trPr>
        <w:tc>
          <w:tcPr>
            <w:tcW w:w="5000" w:type="pct"/>
            <w:gridSpan w:val="4"/>
          </w:tcPr>
          <w:p w:rsidR="00567686" w:rsidRDefault="005C633E">
            <w:pPr>
              <w:pStyle w:val="TAN"/>
              <w:spacing w:before="72" w:after="72"/>
              <w:rPr>
                <w:rFonts w:ascii="Times New Roman" w:hAnsi="Times New Roman"/>
                <w:sz w:val="20"/>
                <w:szCs w:val="22"/>
              </w:rPr>
            </w:pPr>
            <w:r>
              <w:rPr>
                <w:rFonts w:ascii="Times New Roman" w:hAnsi="Times New Roman"/>
                <w:sz w:val="20"/>
                <w:szCs w:val="22"/>
              </w:rPr>
              <w:t>Note 1:</w:t>
            </w:r>
            <w:r>
              <w:rPr>
                <w:rFonts w:ascii="Times New Roman" w:eastAsia="宋体" w:hAnsi="Times New Roman" w:hint="eastAsia"/>
                <w:sz w:val="20"/>
                <w:szCs w:val="22"/>
                <w:lang w:eastAsia="zh-CN"/>
              </w:rPr>
              <w:t xml:space="preserve"> </w:t>
            </w:r>
            <w:r>
              <w:rPr>
                <w:rFonts w:ascii="Times New Roman" w:hAnsi="Times New Roman"/>
                <w:sz w:val="20"/>
                <w:szCs w:val="22"/>
              </w:rPr>
              <w:t>T</w:t>
            </w:r>
            <w:r>
              <w:rPr>
                <w:rFonts w:ascii="Times New Roman" w:hAnsi="Times New Roman"/>
                <w:sz w:val="20"/>
                <w:szCs w:val="22"/>
                <w:vertAlign w:val="subscript"/>
              </w:rPr>
              <w:t>c</w:t>
            </w:r>
            <w:r>
              <w:rPr>
                <w:rFonts w:ascii="Times New Roman" w:hAnsi="Times New Roman"/>
                <w:sz w:val="20"/>
                <w:szCs w:val="22"/>
              </w:rPr>
              <w:t xml:space="preserve"> is the basic timing unit defined in TS 38.211</w:t>
            </w:r>
          </w:p>
          <w:p w:rsidR="00567686" w:rsidRDefault="005C633E">
            <w:pPr>
              <w:pStyle w:val="TAN"/>
              <w:spacing w:before="72" w:after="72"/>
              <w:rPr>
                <w:rFonts w:ascii="Times New Roman" w:hAnsi="Times New Roman"/>
                <w:sz w:val="20"/>
                <w:szCs w:val="22"/>
              </w:rPr>
            </w:pPr>
            <w:r>
              <w:rPr>
                <w:rFonts w:ascii="Times New Roman" w:hAnsi="Times New Roman"/>
                <w:sz w:val="20"/>
                <w:szCs w:val="22"/>
              </w:rPr>
              <w:t xml:space="preserve">Note </w:t>
            </w:r>
            <w:r>
              <w:rPr>
                <w:rFonts w:ascii="Times New Roman" w:eastAsia="宋体" w:hAnsi="Times New Roman"/>
                <w:sz w:val="20"/>
                <w:szCs w:val="22"/>
                <w:lang w:eastAsia="zh-CN"/>
              </w:rPr>
              <w:t>2</w:t>
            </w:r>
            <w:r>
              <w:rPr>
                <w:rFonts w:ascii="Times New Roman" w:hAnsi="Times New Roman"/>
                <w:sz w:val="20"/>
                <w:szCs w:val="22"/>
              </w:rPr>
              <w:t>:</w:t>
            </w:r>
            <w:r>
              <w:rPr>
                <w:rFonts w:ascii="Times New Roman" w:eastAsia="宋体" w:hAnsi="Times New Roman" w:hint="eastAsia"/>
                <w:sz w:val="20"/>
                <w:szCs w:val="22"/>
                <w:lang w:eastAsia="zh-CN"/>
              </w:rPr>
              <w:t xml:space="preserve"> </w:t>
            </w:r>
            <w:r>
              <w:rPr>
                <w:rFonts w:ascii="Times New Roman" w:eastAsia="宋体" w:hAnsi="Times New Roman"/>
                <w:sz w:val="20"/>
                <w:szCs w:val="22"/>
                <w:lang w:eastAsia="zh-CN"/>
              </w:rPr>
              <w:t xml:space="preserve">Other cases of timing error limit </w:t>
            </w:r>
            <w:proofErr w:type="spellStart"/>
            <w:r>
              <w:rPr>
                <w:rFonts w:ascii="Times New Roman" w:eastAsia="宋体" w:hAnsi="Times New Roman"/>
                <w:sz w:val="20"/>
                <w:szCs w:val="22"/>
                <w:lang w:eastAsia="zh-CN"/>
              </w:rPr>
              <w:t>T</w:t>
            </w:r>
            <w:r>
              <w:rPr>
                <w:rFonts w:ascii="Times New Roman" w:eastAsia="宋体" w:hAnsi="Times New Roman"/>
                <w:sz w:val="20"/>
                <w:szCs w:val="22"/>
                <w:vertAlign w:val="subscript"/>
                <w:lang w:eastAsia="zh-CN"/>
              </w:rPr>
              <w:t>e</w:t>
            </w:r>
            <w:proofErr w:type="spellEnd"/>
            <w:r>
              <w:rPr>
                <w:rFonts w:ascii="Times New Roman" w:eastAsia="宋体" w:hAnsi="Times New Roman"/>
                <w:sz w:val="20"/>
                <w:szCs w:val="22"/>
                <w:lang w:eastAsia="zh-CN"/>
              </w:rPr>
              <w:t xml:space="preserve"> are provided in Table 7.1.2-1 in TS 38.133</w:t>
            </w:r>
          </w:p>
        </w:tc>
      </w:tr>
    </w:tbl>
    <w:p w:rsidR="00567686" w:rsidRDefault="005C633E">
      <w:pPr>
        <w:adjustRightInd w:val="0"/>
        <w:spacing w:beforeLines="50" w:before="120" w:after="120"/>
        <w:jc w:val="both"/>
        <w:rPr>
          <w:rFonts w:eastAsia="宋体"/>
        </w:rPr>
      </w:pPr>
      <w:r>
        <w:rPr>
          <w:rFonts w:hint="eastAsia"/>
          <w:szCs w:val="20"/>
        </w:rPr>
        <w:t xml:space="preserve">Correspondingly, system-level simulation is performed to evaluate the uplink propagation delay difference between macro and micro nodes in asymmetric UL </w:t>
      </w:r>
      <w:proofErr w:type="spellStart"/>
      <w:r>
        <w:rPr>
          <w:rFonts w:hint="eastAsia"/>
          <w:szCs w:val="20"/>
        </w:rPr>
        <w:t>sTRP</w:t>
      </w:r>
      <w:proofErr w:type="spellEnd"/>
      <w:r>
        <w:rPr>
          <w:rFonts w:hint="eastAsia"/>
          <w:szCs w:val="20"/>
        </w:rPr>
        <w:t xml:space="preserve">/ DL </w:t>
      </w:r>
      <w:proofErr w:type="spellStart"/>
      <w:r>
        <w:rPr>
          <w:rFonts w:hint="eastAsia"/>
          <w:szCs w:val="20"/>
        </w:rPr>
        <w:t>mTRP</w:t>
      </w:r>
      <w:proofErr w:type="spellEnd"/>
      <w:r>
        <w:rPr>
          <w:rFonts w:hint="eastAsia"/>
          <w:szCs w:val="20"/>
        </w:rPr>
        <w:t xml:space="preserve"> scenarios</w:t>
      </w:r>
      <w:r>
        <w:rPr>
          <w:szCs w:val="20"/>
        </w:rPr>
        <w:t xml:space="preserve">, </w:t>
      </w:r>
      <w:r>
        <w:rPr>
          <w:rFonts w:hint="eastAsia"/>
          <w:szCs w:val="20"/>
        </w:rPr>
        <w:t>assum</w:t>
      </w:r>
      <w:r>
        <w:rPr>
          <w:szCs w:val="20"/>
        </w:rPr>
        <w:t xml:space="preserve">ing </w:t>
      </w:r>
      <w:r>
        <w:rPr>
          <w:rFonts w:hint="eastAsia"/>
          <w:szCs w:val="20"/>
        </w:rPr>
        <w:t xml:space="preserve">that asymmetric UL </w:t>
      </w:r>
      <w:proofErr w:type="spellStart"/>
      <w:r>
        <w:rPr>
          <w:rFonts w:hint="eastAsia"/>
          <w:szCs w:val="20"/>
        </w:rPr>
        <w:t>sTRP</w:t>
      </w:r>
      <w:proofErr w:type="spellEnd"/>
      <w:r>
        <w:rPr>
          <w:rFonts w:hint="eastAsia"/>
          <w:szCs w:val="20"/>
        </w:rPr>
        <w:t xml:space="preserve">/DL </w:t>
      </w:r>
      <w:proofErr w:type="spellStart"/>
      <w:r>
        <w:rPr>
          <w:rFonts w:hint="eastAsia"/>
          <w:szCs w:val="20"/>
        </w:rPr>
        <w:t>mTRP</w:t>
      </w:r>
      <w:proofErr w:type="spellEnd"/>
      <w:r>
        <w:rPr>
          <w:rFonts w:hint="eastAsia"/>
          <w:szCs w:val="20"/>
        </w:rPr>
        <w:t xml:space="preserve"> scenarios </w:t>
      </w:r>
      <w:r w:rsidR="0001379E">
        <w:rPr>
          <w:szCs w:val="20"/>
        </w:rPr>
        <w:t>with</w:t>
      </w:r>
      <w:r w:rsidR="0001379E">
        <w:rPr>
          <w:rFonts w:hint="eastAsia"/>
          <w:szCs w:val="20"/>
        </w:rPr>
        <w:t xml:space="preserve"> </w:t>
      </w:r>
      <w:r>
        <w:rPr>
          <w:rFonts w:hint="eastAsia"/>
          <w:szCs w:val="20"/>
        </w:rPr>
        <w:t>ideal synchroniz</w:t>
      </w:r>
      <w:r w:rsidR="0001379E">
        <w:rPr>
          <w:szCs w:val="20"/>
        </w:rPr>
        <w:t>ation</w:t>
      </w:r>
      <w:r>
        <w:rPr>
          <w:szCs w:val="20"/>
        </w:rPr>
        <w:t>.</w:t>
      </w:r>
      <w:r>
        <w:rPr>
          <w:rFonts w:hint="eastAsia"/>
          <w:szCs w:val="20"/>
        </w:rPr>
        <w:t xml:space="preserve"> In this simulation, the distribution of macro and micro nodes is depicted in Figure </w:t>
      </w:r>
      <w:r>
        <w:rPr>
          <w:szCs w:val="20"/>
        </w:rPr>
        <w:t>2</w:t>
      </w:r>
      <w:r>
        <w:rPr>
          <w:rFonts w:hint="eastAsia"/>
          <w:szCs w:val="20"/>
        </w:rPr>
        <w:t xml:space="preserve">. Wherein, micro nodes are allocated at the cell-edge of macro node with ideal synchronization assumption, and ISD of macro nodes is set to 500m@FR1 and 200m@FR2, respectively. Besides, the UE can transmit uplink transmission towards to micro nodes depending on network scheduling, and uplink propagation delay difference is calculated based on the clusters with </w:t>
      </w:r>
      <w:r>
        <w:rPr>
          <w:szCs w:val="20"/>
        </w:rPr>
        <w:t>peak</w:t>
      </w:r>
      <w:r>
        <w:rPr>
          <w:rFonts w:hint="eastAsia"/>
          <w:szCs w:val="20"/>
        </w:rPr>
        <w:t xml:space="preserve"> power in both macro and micro nodes.</w:t>
      </w:r>
      <w:r>
        <w:rPr>
          <w:rFonts w:eastAsia="宋体"/>
        </w:rPr>
        <w:t xml:space="preserve"> The detailed evaluation assumption can be found in Appendix. </w:t>
      </w:r>
    </w:p>
    <w:p w:rsidR="00567686" w:rsidRDefault="005C633E">
      <w:pPr>
        <w:adjustRightInd w:val="0"/>
        <w:spacing w:after="120"/>
        <w:jc w:val="center"/>
        <w:rPr>
          <w:rFonts w:eastAsia="宋体"/>
          <w:sz w:val="22"/>
        </w:rPr>
      </w:pPr>
      <w:r>
        <w:rPr>
          <w:rFonts w:eastAsia="宋体" w:hint="eastAsia"/>
          <w:noProof/>
          <w:sz w:val="22"/>
        </w:rPr>
        <w:drawing>
          <wp:inline distT="0" distB="0" distL="114300" distR="114300">
            <wp:extent cx="2609850" cy="2529205"/>
            <wp:effectExtent l="0" t="0" r="0" b="4445"/>
            <wp:docPr id="3" name="图片 3" descr="Fi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 4"/>
                    <pic:cNvPicPr>
                      <a:picLocks noChangeAspect="1"/>
                    </pic:cNvPicPr>
                  </pic:nvPicPr>
                  <pic:blipFill>
                    <a:blip r:embed="rId8"/>
                    <a:stretch>
                      <a:fillRect/>
                    </a:stretch>
                  </pic:blipFill>
                  <pic:spPr>
                    <a:xfrm>
                      <a:off x="0" y="0"/>
                      <a:ext cx="2633297" cy="2551945"/>
                    </a:xfrm>
                    <a:prstGeom prst="rect">
                      <a:avLst/>
                    </a:prstGeom>
                  </pic:spPr>
                </pic:pic>
              </a:graphicData>
            </a:graphic>
          </wp:inline>
        </w:drawing>
      </w:r>
    </w:p>
    <w:p w:rsidR="00567686" w:rsidRDefault="005C633E">
      <w:pPr>
        <w:adjustRightInd w:val="0"/>
        <w:spacing w:after="120"/>
        <w:jc w:val="center"/>
        <w:rPr>
          <w:rFonts w:eastAsia="宋体"/>
        </w:rPr>
      </w:pPr>
      <w:r>
        <w:rPr>
          <w:rFonts w:eastAsia="宋体" w:hint="eastAsia"/>
          <w:b/>
          <w:bCs/>
        </w:rPr>
        <w:t xml:space="preserve">Figure </w:t>
      </w:r>
      <w:r>
        <w:rPr>
          <w:rFonts w:eastAsia="宋体"/>
          <w:b/>
          <w:bCs/>
        </w:rPr>
        <w:t>2</w:t>
      </w:r>
      <w:r>
        <w:rPr>
          <w:rFonts w:eastAsia="宋体" w:hint="eastAsia"/>
        </w:rPr>
        <w:tab/>
        <w:t xml:space="preserve">Distribution of macro and micro nodes in SLS of asymmetric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scenarios</w:t>
      </w:r>
    </w:p>
    <w:p w:rsidR="00567686" w:rsidRDefault="005C633E">
      <w:pPr>
        <w:adjustRightInd w:val="0"/>
        <w:spacing w:beforeLines="50" w:before="120" w:after="120"/>
        <w:jc w:val="both"/>
        <w:rPr>
          <w:rFonts w:eastAsia="宋体"/>
        </w:rPr>
      </w:pPr>
      <w:r>
        <w:rPr>
          <w:rFonts w:eastAsia="宋体" w:hint="eastAsia"/>
        </w:rPr>
        <w:lastRenderedPageBreak/>
        <w:t xml:space="preserve">To investigate the impact of uplink propagation delay difference between macro and micro nodes in both FR1 and FR2, the following two cases are evaluated under the above 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scenario:</w:t>
      </w:r>
    </w:p>
    <w:p w:rsidR="00567686" w:rsidRDefault="005C633E">
      <w:pPr>
        <w:pStyle w:val="aff0"/>
        <w:numPr>
          <w:ilvl w:val="0"/>
          <w:numId w:val="9"/>
        </w:numPr>
        <w:snapToGrid w:val="0"/>
        <w:spacing w:before="120" w:afterLines="50" w:after="120" w:line="300" w:lineRule="auto"/>
        <w:ind w:firstLineChars="0"/>
        <w:jc w:val="both"/>
        <w:rPr>
          <w:rFonts w:eastAsia="宋体"/>
        </w:rPr>
      </w:pPr>
      <w:r>
        <w:rPr>
          <w:rFonts w:eastAsia="宋体" w:hint="eastAsia"/>
        </w:rPr>
        <w:t xml:space="preserve">Case 1: Uplink propagation delay difference between macro and micro nodes in FR1@SCS = 30kHz, ISD = 500m, </w:t>
      </w:r>
      <w:proofErr w:type="spellStart"/>
      <w:r>
        <w:rPr>
          <w:rFonts w:eastAsia="宋体" w:hint="eastAsia"/>
        </w:rPr>
        <w:t>T</w:t>
      </w:r>
      <w:r>
        <w:rPr>
          <w:rFonts w:eastAsia="宋体" w:hint="eastAsia"/>
          <w:vertAlign w:val="subscript"/>
        </w:rPr>
        <w:t>e</w:t>
      </w:r>
      <w:proofErr w:type="spellEnd"/>
      <w:r>
        <w:rPr>
          <w:rFonts w:eastAsia="宋体" w:hint="eastAsia"/>
        </w:rPr>
        <w:t xml:space="preserve"> = </w:t>
      </w:r>
      <w:r>
        <w:rPr>
          <w:rFonts w:eastAsia="宋体"/>
        </w:rPr>
        <w:t>260.6ns</w:t>
      </w:r>
      <w:r>
        <w:rPr>
          <w:rFonts w:eastAsia="宋体" w:hint="eastAsia"/>
        </w:rPr>
        <w:t>.</w:t>
      </w:r>
    </w:p>
    <w:p w:rsidR="00567686" w:rsidRDefault="005C633E">
      <w:pPr>
        <w:pStyle w:val="aff0"/>
        <w:numPr>
          <w:ilvl w:val="0"/>
          <w:numId w:val="9"/>
        </w:numPr>
        <w:snapToGrid w:val="0"/>
        <w:spacing w:before="120" w:afterLines="50" w:after="120" w:line="300" w:lineRule="auto"/>
        <w:ind w:firstLineChars="0"/>
        <w:jc w:val="both"/>
        <w:rPr>
          <w:rFonts w:eastAsia="宋体"/>
        </w:rPr>
      </w:pPr>
      <w:r>
        <w:rPr>
          <w:rFonts w:eastAsia="宋体" w:hint="eastAsia"/>
        </w:rPr>
        <w:t xml:space="preserve">Case 2: Uplink propagation delay difference between macro and micro nodes in FR2@SCS = 120kHz, ISD = 200m, </w:t>
      </w:r>
      <w:proofErr w:type="spellStart"/>
      <w:r>
        <w:rPr>
          <w:rFonts w:eastAsia="宋体" w:hint="eastAsia"/>
        </w:rPr>
        <w:t>T</w:t>
      </w:r>
      <w:r>
        <w:rPr>
          <w:rFonts w:eastAsia="宋体" w:hint="eastAsia"/>
          <w:vertAlign w:val="subscript"/>
        </w:rPr>
        <w:t>e</w:t>
      </w:r>
      <w:proofErr w:type="spellEnd"/>
      <w:r>
        <w:rPr>
          <w:rFonts w:eastAsia="宋体" w:hint="eastAsia"/>
        </w:rPr>
        <w:t xml:space="preserve"> = 114</w:t>
      </w:r>
      <w:r>
        <w:rPr>
          <w:rFonts w:eastAsia="宋体"/>
        </w:rPr>
        <w:t>.</w:t>
      </w:r>
      <w:r>
        <w:rPr>
          <w:rFonts w:eastAsia="宋体" w:hint="eastAsia"/>
        </w:rPr>
        <w:t>0</w:t>
      </w:r>
      <w:r>
        <w:rPr>
          <w:rFonts w:eastAsia="宋体"/>
        </w:rPr>
        <w:t>ns</w:t>
      </w:r>
      <w:r>
        <w:rPr>
          <w:rFonts w:eastAsia="宋体" w:hint="eastAsia"/>
        </w:rPr>
        <w:t>.</w:t>
      </w:r>
    </w:p>
    <w:p w:rsidR="00567686" w:rsidRDefault="005C633E">
      <w:pPr>
        <w:adjustRightInd w:val="0"/>
        <w:spacing w:beforeLines="50" w:before="120" w:after="120"/>
        <w:jc w:val="both"/>
        <w:rPr>
          <w:rFonts w:eastAsia="宋体"/>
        </w:rPr>
      </w:pPr>
      <w:r>
        <w:rPr>
          <w:rFonts w:eastAsia="宋体" w:hint="eastAsia"/>
        </w:rPr>
        <w:t xml:space="preserve">As the simulation results provided in Figure </w:t>
      </w:r>
      <w:r>
        <w:rPr>
          <w:rFonts w:eastAsia="宋体"/>
        </w:rPr>
        <w:t>3</w:t>
      </w:r>
      <w:r>
        <w:rPr>
          <w:rFonts w:eastAsia="宋体" w:hint="eastAsia"/>
        </w:rPr>
        <w:t xml:space="preserve">, it can be observed that the uplink propagation delay difference of ~70% UE cannot meet the timing error limit </w:t>
      </w:r>
      <w:proofErr w:type="spellStart"/>
      <w:r>
        <w:rPr>
          <w:rFonts w:eastAsia="宋体" w:hint="eastAsia"/>
        </w:rPr>
        <w:t>T</w:t>
      </w:r>
      <w:r>
        <w:rPr>
          <w:rFonts w:eastAsia="宋体" w:hint="eastAsia"/>
          <w:vertAlign w:val="subscript"/>
        </w:rPr>
        <w:t>e</w:t>
      </w:r>
      <w:proofErr w:type="spellEnd"/>
      <w:r>
        <w:rPr>
          <w:rFonts w:eastAsia="宋体" w:hint="eastAsia"/>
        </w:rPr>
        <w:t xml:space="preserve"> in both Case-1@FR1 and Case-2@FR2, in where only one single TAG is used in 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scenario. In this sense, the performance of the vast majority of uplink transmissions cannot be guaranteed</w:t>
      </w:r>
      <w:r>
        <w:rPr>
          <w:rFonts w:eastAsia="宋体"/>
        </w:rPr>
        <w:t>,</w:t>
      </w:r>
      <w:r>
        <w:rPr>
          <w:rFonts w:eastAsia="宋体" w:hint="eastAsia"/>
        </w:rPr>
        <w:t xml:space="preserve"> or</w:t>
      </w:r>
      <w:r>
        <w:rPr>
          <w:rFonts w:eastAsia="宋体"/>
        </w:rPr>
        <w:t>, as a result,</w:t>
      </w:r>
      <w:r>
        <w:rPr>
          <w:rFonts w:eastAsia="宋体" w:hint="eastAsia"/>
        </w:rPr>
        <w:t xml:space="preserve"> the network </w:t>
      </w:r>
      <w:r>
        <w:rPr>
          <w:rFonts w:eastAsia="宋体"/>
        </w:rPr>
        <w:t>may have t</w:t>
      </w:r>
      <w:r>
        <w:rPr>
          <w:rFonts w:eastAsia="宋体" w:hint="eastAsia"/>
        </w:rPr>
        <w:t xml:space="preserve">o </w:t>
      </w:r>
      <w:r w:rsidR="0001379E">
        <w:rPr>
          <w:rFonts w:eastAsia="宋体"/>
        </w:rPr>
        <w:t xml:space="preserve">densely </w:t>
      </w:r>
      <w:r>
        <w:rPr>
          <w:rFonts w:eastAsia="宋体" w:hint="eastAsia"/>
        </w:rPr>
        <w:t xml:space="preserve">deploy more </w:t>
      </w:r>
      <w:r>
        <w:rPr>
          <w:rFonts w:eastAsia="宋体"/>
        </w:rPr>
        <w:t>macro/</w:t>
      </w:r>
      <w:r>
        <w:rPr>
          <w:rFonts w:eastAsia="宋体" w:hint="eastAsia"/>
        </w:rPr>
        <w:t>micro nodes</w:t>
      </w:r>
      <w:r w:rsidR="0001379E">
        <w:rPr>
          <w:rFonts w:eastAsia="宋体"/>
        </w:rPr>
        <w:t xml:space="preserve"> to compensate the performance </w:t>
      </w:r>
      <w:proofErr w:type="gramStart"/>
      <w:r w:rsidR="0001379E">
        <w:rPr>
          <w:rFonts w:eastAsia="宋体"/>
        </w:rPr>
        <w:t>impact</w:t>
      </w:r>
      <w:r>
        <w:rPr>
          <w:rFonts w:eastAsia="宋体" w:hint="eastAsia"/>
        </w:rPr>
        <w:t xml:space="preserve"> </w:t>
      </w:r>
      <w:r w:rsidR="0001379E">
        <w:rPr>
          <w:rFonts w:eastAsia="宋体"/>
        </w:rPr>
        <w:t xml:space="preserve"> </w:t>
      </w:r>
      <w:r>
        <w:rPr>
          <w:rFonts w:eastAsia="宋体" w:hint="eastAsia"/>
        </w:rPr>
        <w:t>Consequently</w:t>
      </w:r>
      <w:proofErr w:type="gramEnd"/>
      <w:r>
        <w:rPr>
          <w:rFonts w:eastAsia="宋体" w:hint="eastAsia"/>
        </w:rPr>
        <w:t xml:space="preserve">, </w:t>
      </w:r>
      <w:r>
        <w:rPr>
          <w:rFonts w:eastAsia="宋体"/>
        </w:rPr>
        <w:t>maintaining single TA UL operation</w:t>
      </w:r>
      <w:r>
        <w:rPr>
          <w:rFonts w:eastAsia="宋体" w:hint="eastAsia"/>
        </w:rPr>
        <w:t xml:space="preserve"> drastically impair</w:t>
      </w:r>
      <w:r>
        <w:rPr>
          <w:rFonts w:eastAsia="宋体"/>
        </w:rPr>
        <w:t>s</w:t>
      </w:r>
      <w:r>
        <w:rPr>
          <w:rFonts w:eastAsia="宋体" w:hint="eastAsia"/>
        </w:rPr>
        <w:t xml:space="preserve"> the practical deployment of 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w:t>
      </w:r>
    </w:p>
    <w:p w:rsidR="00567686" w:rsidRDefault="005C633E">
      <w:pPr>
        <w:adjustRightInd w:val="0"/>
        <w:spacing w:after="120"/>
        <w:jc w:val="center"/>
        <w:rPr>
          <w:sz w:val="22"/>
        </w:rPr>
      </w:pPr>
      <w:r>
        <w:rPr>
          <w:noProof/>
          <w:sz w:val="22"/>
        </w:rPr>
        <w:drawing>
          <wp:inline distT="0" distB="0" distL="114300" distR="114300">
            <wp:extent cx="4124960" cy="2813050"/>
            <wp:effectExtent l="0" t="0" r="889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132112" cy="2817701"/>
                    </a:xfrm>
                    <a:prstGeom prst="rect">
                      <a:avLst/>
                    </a:prstGeom>
                    <a:noFill/>
                    <a:ln>
                      <a:noFill/>
                    </a:ln>
                  </pic:spPr>
                </pic:pic>
              </a:graphicData>
            </a:graphic>
          </wp:inline>
        </w:drawing>
      </w:r>
    </w:p>
    <w:p w:rsidR="00567686" w:rsidRDefault="005C633E">
      <w:pPr>
        <w:adjustRightInd w:val="0"/>
        <w:spacing w:after="120"/>
        <w:jc w:val="center"/>
        <w:rPr>
          <w:rFonts w:eastAsia="宋体"/>
        </w:rPr>
      </w:pPr>
      <w:r>
        <w:rPr>
          <w:rFonts w:eastAsia="宋体" w:hint="eastAsia"/>
          <w:b/>
          <w:bCs/>
        </w:rPr>
        <w:t xml:space="preserve">Figure </w:t>
      </w:r>
      <w:r>
        <w:rPr>
          <w:rFonts w:eastAsia="宋体"/>
          <w:b/>
          <w:bCs/>
        </w:rPr>
        <w:t>3</w:t>
      </w:r>
      <w:r>
        <w:rPr>
          <w:rFonts w:eastAsia="宋体" w:hint="eastAsia"/>
        </w:rPr>
        <w:tab/>
        <w:t xml:space="preserve">SLS results of uplink propagation delay difference between macro and micro nodes in 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scenario</w:t>
      </w:r>
    </w:p>
    <w:p w:rsidR="00567686" w:rsidRDefault="005C633E">
      <w:pPr>
        <w:adjustRightInd w:val="0"/>
        <w:spacing w:beforeLines="50" w:before="120" w:after="120"/>
        <w:jc w:val="both"/>
        <w:rPr>
          <w:rFonts w:eastAsia="宋体"/>
          <w:i/>
          <w:iCs/>
        </w:rPr>
      </w:pPr>
      <w:r>
        <w:rPr>
          <w:rFonts w:eastAsia="宋体" w:hint="eastAsia"/>
          <w:b/>
          <w:bCs/>
          <w:i/>
          <w:iCs/>
        </w:rPr>
        <w:t xml:space="preserve">Observation </w:t>
      </w:r>
      <w:r>
        <w:rPr>
          <w:rFonts w:eastAsia="宋体"/>
          <w:b/>
          <w:bCs/>
          <w:i/>
          <w:iCs/>
        </w:rPr>
        <w:t>1</w:t>
      </w:r>
      <w:r>
        <w:rPr>
          <w:rFonts w:eastAsia="宋体" w:hint="eastAsia"/>
          <w:b/>
          <w:bCs/>
          <w:i/>
          <w:iCs/>
        </w:rPr>
        <w:t xml:space="preserve">: </w:t>
      </w:r>
      <w:r>
        <w:rPr>
          <w:rFonts w:eastAsia="宋体" w:hint="eastAsia"/>
          <w:i/>
          <w:iCs/>
        </w:rPr>
        <w:t xml:space="preserve">In asymmetric UL </w:t>
      </w:r>
      <w:proofErr w:type="spellStart"/>
      <w:r>
        <w:rPr>
          <w:rFonts w:eastAsia="宋体" w:hint="eastAsia"/>
          <w:i/>
          <w:iCs/>
        </w:rPr>
        <w:t>sTRP</w:t>
      </w:r>
      <w:proofErr w:type="spellEnd"/>
      <w:r>
        <w:rPr>
          <w:rFonts w:eastAsia="宋体" w:hint="eastAsia"/>
          <w:i/>
          <w:iCs/>
        </w:rPr>
        <w:t xml:space="preserve">/ DL </w:t>
      </w:r>
      <w:proofErr w:type="spellStart"/>
      <w:r>
        <w:rPr>
          <w:rFonts w:eastAsia="宋体" w:hint="eastAsia"/>
          <w:i/>
          <w:iCs/>
        </w:rPr>
        <w:t>mTRP</w:t>
      </w:r>
      <w:proofErr w:type="spellEnd"/>
      <w:r>
        <w:rPr>
          <w:rFonts w:eastAsia="宋体" w:hint="eastAsia"/>
          <w:i/>
          <w:iCs/>
        </w:rPr>
        <w:t xml:space="preserve"> scenarios applied with one single TAG, </w:t>
      </w:r>
      <w:r>
        <w:rPr>
          <w:rFonts w:eastAsia="宋体"/>
          <w:i/>
          <w:iCs/>
        </w:rPr>
        <w:t xml:space="preserve">approximately 70% of UEs experience an uplink propagation delay difference between macro and micro nodes that fails to meet the timing error </w:t>
      </w:r>
      <w:r>
        <w:rPr>
          <w:rFonts w:eastAsia="宋体" w:hint="eastAsia"/>
          <w:i/>
          <w:iCs/>
        </w:rPr>
        <w:t xml:space="preserve">limit </w:t>
      </w:r>
      <w:proofErr w:type="spellStart"/>
      <w:r>
        <w:rPr>
          <w:rFonts w:eastAsia="宋体" w:hint="eastAsia"/>
          <w:i/>
          <w:iCs/>
        </w:rPr>
        <w:t>T</w:t>
      </w:r>
      <w:r>
        <w:rPr>
          <w:rFonts w:eastAsia="宋体" w:hint="eastAsia"/>
          <w:i/>
          <w:iCs/>
          <w:vertAlign w:val="subscript"/>
        </w:rPr>
        <w:t>e</w:t>
      </w:r>
      <w:proofErr w:type="spellEnd"/>
      <w:r>
        <w:rPr>
          <w:rFonts w:eastAsia="宋体" w:hint="eastAsia"/>
          <w:i/>
          <w:iCs/>
        </w:rPr>
        <w:t xml:space="preserve"> in both FR1 and FR2. </w:t>
      </w:r>
      <w:r>
        <w:rPr>
          <w:rFonts w:eastAsia="宋体"/>
          <w:i/>
          <w:iCs/>
        </w:rPr>
        <w:t xml:space="preserve">Consequently, this shortcoming adversely impacts the </w:t>
      </w:r>
      <w:r w:rsidR="0001379E">
        <w:rPr>
          <w:rFonts w:eastAsia="宋体"/>
          <w:i/>
          <w:iCs/>
        </w:rPr>
        <w:t>performance</w:t>
      </w:r>
      <w:r w:rsidR="0001379E">
        <w:rPr>
          <w:rFonts w:eastAsia="宋体"/>
          <w:i/>
          <w:iCs/>
        </w:rPr>
        <w:t xml:space="preserve"> </w:t>
      </w:r>
      <w:r>
        <w:rPr>
          <w:rFonts w:eastAsia="宋体"/>
          <w:i/>
          <w:iCs/>
        </w:rPr>
        <w:t xml:space="preserve">of most uplink transmission.  </w:t>
      </w:r>
    </w:p>
    <w:p w:rsidR="00567686" w:rsidRDefault="005C633E">
      <w:pPr>
        <w:adjustRightInd w:val="0"/>
        <w:spacing w:beforeLines="50" w:before="120" w:after="120"/>
        <w:jc w:val="both"/>
        <w:rPr>
          <w:rFonts w:eastAsia="宋体"/>
        </w:rPr>
      </w:pPr>
      <w:r>
        <w:rPr>
          <w:rFonts w:eastAsia="宋体" w:hint="eastAsia"/>
        </w:rPr>
        <w:t xml:space="preserve">In light of the above assessment, more than one TAG (e.g., up to two TAGs) need to be supported for 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scenarios. Furthermore, it is needed for the case of single DCI based UL </w:t>
      </w:r>
      <w:proofErr w:type="spellStart"/>
      <w:r>
        <w:rPr>
          <w:rFonts w:eastAsia="宋体" w:hint="eastAsia"/>
        </w:rPr>
        <w:t>mTRP</w:t>
      </w:r>
      <w:proofErr w:type="spellEnd"/>
      <w:r>
        <w:rPr>
          <w:rFonts w:eastAsia="宋体" w:hint="eastAsia"/>
        </w:rPr>
        <w:t xml:space="preserve"> operation and also single DCI based STRP </w:t>
      </w:r>
      <w:r>
        <w:rPr>
          <w:rFonts w:eastAsia="宋体"/>
        </w:rPr>
        <w:t xml:space="preserve">(i.e., </w:t>
      </w:r>
      <w:r>
        <w:rPr>
          <w:rFonts w:eastAsia="宋体" w:hint="eastAsia"/>
        </w:rPr>
        <w:t>DPS</w:t>
      </w:r>
      <w:r>
        <w:rPr>
          <w:rFonts w:eastAsia="宋体"/>
        </w:rPr>
        <w:t xml:space="preserve"> between different UL TRPs)</w:t>
      </w:r>
      <w:r>
        <w:rPr>
          <w:rFonts w:eastAsia="宋体" w:hint="eastAsia"/>
        </w:rPr>
        <w:t xml:space="preserve">. Note that two TAs for MDCI MTRP has been specified in Rel-18, it can be well utilized as a starting point to fulfill the work of specifications. More precisely, </w:t>
      </w:r>
      <w:r>
        <w:rPr>
          <w:rFonts w:eastAsia="宋体"/>
        </w:rPr>
        <w:t xml:space="preserve">we just use what we had in the current specifications, i.e., </w:t>
      </w:r>
      <w:r>
        <w:rPr>
          <w:rFonts w:eastAsia="宋体" w:hint="eastAsia"/>
        </w:rPr>
        <w:t xml:space="preserve">one UL TCI state is associated with one out of two TAGs, </w:t>
      </w:r>
      <w:r>
        <w:rPr>
          <w:rFonts w:eastAsia="宋体"/>
        </w:rPr>
        <w:t xml:space="preserve">and remove </w:t>
      </w:r>
      <w:r>
        <w:rPr>
          <w:rFonts w:eastAsia="宋体" w:hint="eastAsia"/>
        </w:rPr>
        <w:t xml:space="preserve">the </w:t>
      </w:r>
      <w:r>
        <w:rPr>
          <w:rFonts w:eastAsia="宋体"/>
        </w:rPr>
        <w:t xml:space="preserve">extra </w:t>
      </w:r>
      <w:r>
        <w:rPr>
          <w:rFonts w:eastAsia="宋体" w:hint="eastAsia"/>
        </w:rPr>
        <w:t xml:space="preserve">condition that </w:t>
      </w:r>
      <w:r>
        <w:rPr>
          <w:rFonts w:eastAsia="宋体"/>
        </w:rPr>
        <w:t>“</w:t>
      </w:r>
      <w:proofErr w:type="spellStart"/>
      <w:r>
        <w:rPr>
          <w:rFonts w:eastAsia="宋体"/>
          <w:i/>
        </w:rPr>
        <w:t>coresetPoolIndex</w:t>
      </w:r>
      <w:proofErr w:type="spellEnd"/>
      <w:r>
        <w:rPr>
          <w:rFonts w:eastAsia="宋体"/>
        </w:rPr>
        <w:t xml:space="preserve"> needs to be configured”</w:t>
      </w:r>
      <w:r>
        <w:rPr>
          <w:rFonts w:eastAsia="宋体" w:hint="eastAsia"/>
        </w:rPr>
        <w:t xml:space="preserve"> </w:t>
      </w:r>
      <w:r>
        <w:rPr>
          <w:rFonts w:eastAsia="宋体"/>
        </w:rPr>
        <w:t xml:space="preserve">in asymmetric DL </w:t>
      </w:r>
      <w:proofErr w:type="spellStart"/>
      <w:r>
        <w:rPr>
          <w:rFonts w:eastAsia="宋体"/>
        </w:rPr>
        <w:t>sTRP</w:t>
      </w:r>
      <w:proofErr w:type="spellEnd"/>
      <w:r>
        <w:rPr>
          <w:rFonts w:eastAsia="宋体"/>
        </w:rPr>
        <w:t xml:space="preserve">/UL </w:t>
      </w:r>
      <w:proofErr w:type="spellStart"/>
      <w:r>
        <w:rPr>
          <w:rFonts w:eastAsia="宋体"/>
        </w:rPr>
        <w:t>mTRP</w:t>
      </w:r>
      <w:proofErr w:type="spellEnd"/>
      <w:r>
        <w:rPr>
          <w:rFonts w:eastAsia="宋体"/>
        </w:rPr>
        <w:t xml:space="preserve"> scenarios</w:t>
      </w:r>
      <w:r>
        <w:rPr>
          <w:rFonts w:eastAsia="宋体" w:hint="eastAsia"/>
        </w:rPr>
        <w:t>.</w:t>
      </w:r>
    </w:p>
    <w:p w:rsidR="00567686" w:rsidRDefault="005C633E">
      <w:pPr>
        <w:adjustRightInd w:val="0"/>
        <w:spacing w:beforeLines="50" w:before="120" w:after="120"/>
        <w:jc w:val="both"/>
        <w:rPr>
          <w:rFonts w:eastAsia="宋体"/>
          <w:i/>
          <w:iCs/>
        </w:rPr>
      </w:pPr>
      <w:r>
        <w:rPr>
          <w:rFonts w:eastAsia="宋体" w:hint="eastAsia"/>
          <w:b/>
          <w:bCs/>
          <w:i/>
          <w:iCs/>
        </w:rPr>
        <w:t xml:space="preserve">Observation </w:t>
      </w:r>
      <w:r>
        <w:rPr>
          <w:rFonts w:eastAsia="宋体"/>
          <w:b/>
          <w:bCs/>
          <w:i/>
          <w:iCs/>
        </w:rPr>
        <w:t>2</w:t>
      </w:r>
      <w:r>
        <w:rPr>
          <w:rFonts w:eastAsia="宋体" w:hint="eastAsia"/>
          <w:b/>
          <w:bCs/>
          <w:i/>
          <w:iCs/>
        </w:rPr>
        <w:t xml:space="preserve">: </w:t>
      </w:r>
      <w:r>
        <w:rPr>
          <w:rFonts w:eastAsia="宋体" w:hint="eastAsia"/>
          <w:i/>
          <w:iCs/>
        </w:rPr>
        <w:t>The workload</w:t>
      </w:r>
      <w:r w:rsidR="0001379E">
        <w:rPr>
          <w:rFonts w:eastAsia="宋体"/>
          <w:i/>
          <w:iCs/>
        </w:rPr>
        <w:t xml:space="preserve"> of normative work</w:t>
      </w:r>
      <w:r>
        <w:rPr>
          <w:rFonts w:eastAsia="宋体" w:hint="eastAsia"/>
          <w:i/>
          <w:iCs/>
        </w:rPr>
        <w:t xml:space="preserve"> on supporting two TAs for single DCI based UL MTRP/STRP in asymmetric DL </w:t>
      </w:r>
      <w:proofErr w:type="spellStart"/>
      <w:r>
        <w:rPr>
          <w:rFonts w:eastAsia="宋体" w:hint="eastAsia"/>
          <w:i/>
          <w:iCs/>
        </w:rPr>
        <w:t>sTRP</w:t>
      </w:r>
      <w:proofErr w:type="spellEnd"/>
      <w:r>
        <w:rPr>
          <w:rFonts w:eastAsia="宋体" w:hint="eastAsia"/>
          <w:i/>
          <w:iCs/>
        </w:rPr>
        <w:t xml:space="preserve">/UL </w:t>
      </w:r>
      <w:proofErr w:type="spellStart"/>
      <w:r>
        <w:rPr>
          <w:rFonts w:eastAsia="宋体" w:hint="eastAsia"/>
          <w:i/>
          <w:iCs/>
        </w:rPr>
        <w:t>mTRP</w:t>
      </w:r>
      <w:proofErr w:type="spellEnd"/>
      <w:r>
        <w:rPr>
          <w:rFonts w:eastAsia="宋体" w:hint="eastAsia"/>
          <w:i/>
          <w:iCs/>
        </w:rPr>
        <w:t xml:space="preserve"> scenarios can be quite </w:t>
      </w:r>
      <w:r>
        <w:rPr>
          <w:rFonts w:eastAsia="宋体"/>
          <w:i/>
          <w:iCs/>
        </w:rPr>
        <w:t>minimal</w:t>
      </w:r>
      <w:r>
        <w:rPr>
          <w:rFonts w:eastAsia="宋体" w:hint="eastAsia"/>
          <w:i/>
          <w:iCs/>
        </w:rPr>
        <w:t xml:space="preserve">, i.e., </w:t>
      </w:r>
      <w:r>
        <w:rPr>
          <w:rFonts w:eastAsia="宋体"/>
          <w:i/>
          <w:iCs/>
        </w:rPr>
        <w:t xml:space="preserve">through </w:t>
      </w:r>
      <w:r>
        <w:rPr>
          <w:rFonts w:eastAsia="宋体" w:hint="eastAsia"/>
          <w:i/>
          <w:iCs/>
        </w:rPr>
        <w:t>releasing the condition</w:t>
      </w:r>
      <w:r>
        <w:rPr>
          <w:rFonts w:eastAsia="宋体"/>
          <w:i/>
          <w:iCs/>
        </w:rPr>
        <w:t xml:space="preserve"> “</w:t>
      </w:r>
      <w:proofErr w:type="spellStart"/>
      <w:r>
        <w:rPr>
          <w:rFonts w:eastAsia="宋体"/>
          <w:i/>
        </w:rPr>
        <w:t>coresetPoolIndex</w:t>
      </w:r>
      <w:proofErr w:type="spellEnd"/>
      <w:r>
        <w:rPr>
          <w:rFonts w:eastAsia="宋体"/>
          <w:i/>
        </w:rPr>
        <w:t xml:space="preserve"> needs to be configured</w:t>
      </w:r>
      <w:r>
        <w:rPr>
          <w:rFonts w:eastAsia="宋体"/>
          <w:i/>
          <w:iCs/>
        </w:rPr>
        <w:t>”</w:t>
      </w:r>
      <w:r>
        <w:rPr>
          <w:rFonts w:eastAsia="宋体" w:hint="eastAsia"/>
          <w:i/>
          <w:iCs/>
        </w:rPr>
        <w:t xml:space="preserve"> of two TAs </w:t>
      </w:r>
      <w:r>
        <w:rPr>
          <w:rFonts w:eastAsia="宋体"/>
          <w:i/>
          <w:iCs/>
        </w:rPr>
        <w:t xml:space="preserve">operation that introduced </w:t>
      </w:r>
      <w:r>
        <w:rPr>
          <w:rFonts w:eastAsia="宋体" w:hint="eastAsia"/>
          <w:i/>
          <w:iCs/>
        </w:rPr>
        <w:t xml:space="preserve">for </w:t>
      </w:r>
      <w:r>
        <w:rPr>
          <w:rFonts w:eastAsia="宋体"/>
          <w:i/>
          <w:iCs/>
        </w:rPr>
        <w:t xml:space="preserve">Rel-18 </w:t>
      </w:r>
      <w:r>
        <w:rPr>
          <w:rFonts w:eastAsia="宋体" w:hint="eastAsia"/>
          <w:i/>
          <w:iCs/>
        </w:rPr>
        <w:t>M</w:t>
      </w:r>
      <w:r>
        <w:rPr>
          <w:rFonts w:eastAsia="宋体"/>
          <w:i/>
          <w:iCs/>
        </w:rPr>
        <w:t>-</w:t>
      </w:r>
      <w:r>
        <w:rPr>
          <w:rFonts w:eastAsia="宋体" w:hint="eastAsia"/>
          <w:i/>
          <w:iCs/>
        </w:rPr>
        <w:t xml:space="preserve">DCI </w:t>
      </w:r>
      <w:r>
        <w:rPr>
          <w:rFonts w:eastAsia="宋体"/>
          <w:i/>
          <w:iCs/>
        </w:rPr>
        <w:t>MTRP</w:t>
      </w:r>
      <w:r>
        <w:rPr>
          <w:rFonts w:eastAsia="宋体" w:hint="eastAsia"/>
          <w:i/>
          <w:iCs/>
        </w:rPr>
        <w:t>.</w:t>
      </w:r>
    </w:p>
    <w:p w:rsidR="00567686" w:rsidRDefault="005C633E">
      <w:pPr>
        <w:adjustRightInd w:val="0"/>
        <w:spacing w:beforeLines="50" w:before="120" w:after="120"/>
        <w:jc w:val="both"/>
        <w:rPr>
          <w:rFonts w:eastAsia="宋体"/>
        </w:rPr>
      </w:pPr>
      <w:r>
        <w:rPr>
          <w:rFonts w:eastAsia="宋体"/>
        </w:rPr>
        <w:lastRenderedPageBreak/>
        <w:t>Besides, for any other issues raised by previous offline</w:t>
      </w:r>
      <w:r w:rsidR="0001379E">
        <w:rPr>
          <w:rFonts w:eastAsia="宋体"/>
        </w:rPr>
        <w:t xml:space="preserve"> discussion</w:t>
      </w:r>
      <w:r>
        <w:rPr>
          <w:rFonts w:eastAsia="宋体"/>
        </w:rPr>
        <w:t>, we have the following brief analysis:</w:t>
      </w:r>
    </w:p>
    <w:p w:rsidR="00567686" w:rsidRDefault="005C633E">
      <w:pPr>
        <w:pStyle w:val="aff0"/>
        <w:numPr>
          <w:ilvl w:val="0"/>
          <w:numId w:val="9"/>
        </w:numPr>
        <w:adjustRightInd w:val="0"/>
        <w:spacing w:beforeLines="50" w:before="120" w:after="120"/>
        <w:ind w:firstLineChars="0"/>
        <w:jc w:val="both"/>
        <w:rPr>
          <w:rFonts w:eastAsia="宋体"/>
        </w:rPr>
      </w:pPr>
      <w:r>
        <w:rPr>
          <w:rFonts w:eastAsia="宋体"/>
        </w:rPr>
        <w:t xml:space="preserve">Regarding DL reference timing determination, in our views, there is no need for any extra specification impacts/efforts due to </w:t>
      </w:r>
      <w:r w:rsidR="0001379E">
        <w:rPr>
          <w:rFonts w:eastAsia="宋体"/>
        </w:rPr>
        <w:t xml:space="preserve">the fact that </w:t>
      </w:r>
      <w:r>
        <w:rPr>
          <w:rFonts w:eastAsia="宋体"/>
        </w:rPr>
        <w:t xml:space="preserve">it was already agreed that DL reference timing determination for each TA is still based on the DL RS defined in the current spec for asymmetric DL </w:t>
      </w:r>
      <w:proofErr w:type="spellStart"/>
      <w:r>
        <w:rPr>
          <w:rFonts w:eastAsia="宋体"/>
        </w:rPr>
        <w:t>sTRP</w:t>
      </w:r>
      <w:proofErr w:type="spellEnd"/>
      <w:r>
        <w:rPr>
          <w:rFonts w:eastAsia="宋体"/>
        </w:rPr>
        <w:t xml:space="preserve">/UL </w:t>
      </w:r>
      <w:proofErr w:type="spellStart"/>
      <w:r>
        <w:rPr>
          <w:rFonts w:eastAsia="宋体"/>
        </w:rPr>
        <w:t>mTRP</w:t>
      </w:r>
      <w:proofErr w:type="spellEnd"/>
      <w:r>
        <w:rPr>
          <w:rFonts w:eastAsia="宋体"/>
        </w:rPr>
        <w:t>.</w:t>
      </w:r>
    </w:p>
    <w:p w:rsidR="00567686" w:rsidRDefault="005C633E">
      <w:pPr>
        <w:pStyle w:val="aff0"/>
        <w:numPr>
          <w:ilvl w:val="0"/>
          <w:numId w:val="9"/>
        </w:numPr>
        <w:adjustRightInd w:val="0"/>
        <w:spacing w:beforeLines="50" w:before="120" w:after="120"/>
        <w:ind w:firstLineChars="0"/>
        <w:jc w:val="both"/>
        <w:rPr>
          <w:rFonts w:eastAsia="宋体"/>
        </w:rPr>
      </w:pPr>
      <w:r>
        <w:rPr>
          <w:rFonts w:eastAsia="宋体"/>
        </w:rPr>
        <w:t xml:space="preserve">After that, regarding physical overlapping in time domain caused by different TAGs in case of single DCI based MTRP PUSCH TDM repetition, especially for back-to-back UL transmissions, further optimization on the top of recently specified UE behavior(s) in current spec may NOT be needed as our initial assessment: </w:t>
      </w:r>
    </w:p>
    <w:p w:rsidR="00567686" w:rsidRDefault="005C633E">
      <w:pPr>
        <w:pStyle w:val="aff0"/>
        <w:numPr>
          <w:ilvl w:val="1"/>
          <w:numId w:val="9"/>
        </w:numPr>
        <w:snapToGrid w:val="0"/>
        <w:spacing w:before="120" w:afterLines="50" w:after="120" w:line="300" w:lineRule="auto"/>
        <w:ind w:firstLineChars="0"/>
        <w:jc w:val="both"/>
        <w:rPr>
          <w:rFonts w:eastAsia="宋体"/>
        </w:rPr>
      </w:pPr>
      <w:r>
        <w:rPr>
          <w:rFonts w:eastAsia="宋体"/>
        </w:rPr>
        <w:t xml:space="preserve">If UE supports FG 40-2-9 (partial dropping of overlapping UL transmission reduction), the physical overlapping caused by two TAGs can be handled by the UE capability itself. </w:t>
      </w:r>
    </w:p>
    <w:p w:rsidR="00567686" w:rsidRDefault="005C633E">
      <w:pPr>
        <w:pStyle w:val="aff0"/>
        <w:numPr>
          <w:ilvl w:val="1"/>
          <w:numId w:val="9"/>
        </w:numPr>
        <w:snapToGrid w:val="0"/>
        <w:spacing w:before="120" w:afterLines="50" w:after="120" w:line="300" w:lineRule="auto"/>
        <w:ind w:firstLineChars="0"/>
        <w:jc w:val="both"/>
        <w:rPr>
          <w:rFonts w:eastAsia="宋体"/>
        </w:rPr>
      </w:pPr>
      <w:r>
        <w:rPr>
          <w:rFonts w:eastAsia="宋体"/>
        </w:rPr>
        <w:t xml:space="preserve">If UE does not support FG 40-2-9, the physical overlapping caused by two TAGs can be handled by </w:t>
      </w:r>
      <w:proofErr w:type="spellStart"/>
      <w:r>
        <w:rPr>
          <w:rFonts w:eastAsia="宋体"/>
        </w:rPr>
        <w:t>gNB</w:t>
      </w:r>
      <w:proofErr w:type="spellEnd"/>
      <w:r>
        <w:rPr>
          <w:rFonts w:eastAsia="宋体"/>
        </w:rPr>
        <w:t xml:space="preserve"> scheduling in implementation, e.g., unscheduled symbol(s) of the former transmission in the overlapping duration for PUSCH repetition Type A (inter-slot based PUSCH repetition), appreciated invalid symbol configuration (</w:t>
      </w:r>
      <w:r>
        <w:rPr>
          <w:color w:val="000000"/>
        </w:rPr>
        <w:t xml:space="preserve">i.e., by the higher layer parameter </w:t>
      </w:r>
      <w:proofErr w:type="spellStart"/>
      <w:r>
        <w:rPr>
          <w:i/>
          <w:color w:val="000000"/>
        </w:rPr>
        <w:t>invalidSymbolPattern</w:t>
      </w:r>
      <w:proofErr w:type="spellEnd"/>
      <w:r>
        <w:rPr>
          <w:rFonts w:eastAsia="宋体"/>
        </w:rPr>
        <w:t xml:space="preserve">) for PUSCH repetition Type B (intra-slot based PUSCH repetition). </w:t>
      </w:r>
    </w:p>
    <w:p w:rsidR="00567686" w:rsidRDefault="005C633E">
      <w:pPr>
        <w:pStyle w:val="aff0"/>
        <w:numPr>
          <w:ilvl w:val="1"/>
          <w:numId w:val="9"/>
        </w:numPr>
        <w:snapToGrid w:val="0"/>
        <w:spacing w:before="120" w:afterLines="50" w:after="120" w:line="300" w:lineRule="auto"/>
        <w:ind w:firstLineChars="0"/>
        <w:jc w:val="both"/>
        <w:rPr>
          <w:rFonts w:eastAsia="宋体"/>
        </w:rPr>
      </w:pPr>
      <w:r>
        <w:rPr>
          <w:rFonts w:eastAsia="宋体"/>
        </w:rPr>
        <w:t xml:space="preserve">Even if the above scheduling cannot be operated in a corner case, </w:t>
      </w:r>
      <w:proofErr w:type="spellStart"/>
      <w:r>
        <w:rPr>
          <w:rFonts w:eastAsia="宋体"/>
        </w:rPr>
        <w:t>gNB</w:t>
      </w:r>
      <w:proofErr w:type="spellEnd"/>
      <w:r>
        <w:rPr>
          <w:rFonts w:eastAsia="宋体"/>
        </w:rPr>
        <w:t xml:space="preserve"> still can manage the situation by either not enabling two TAs or dynamically switching to STRP PUSCH TDM repetition to handle this without any extra UE complexit</w:t>
      </w:r>
      <w:r w:rsidR="0001379E">
        <w:rPr>
          <w:rFonts w:eastAsia="宋体"/>
        </w:rPr>
        <w:t>y</w:t>
      </w:r>
      <w:r>
        <w:rPr>
          <w:rFonts w:eastAsia="宋体"/>
        </w:rPr>
        <w:t>.</w:t>
      </w:r>
    </w:p>
    <w:p w:rsidR="00567686" w:rsidRDefault="005C633E">
      <w:pPr>
        <w:adjustRightInd w:val="0"/>
        <w:spacing w:after="0"/>
        <w:jc w:val="both"/>
        <w:rPr>
          <w:rFonts w:eastAsia="宋体"/>
          <w:i/>
          <w:iCs/>
          <w:szCs w:val="20"/>
        </w:rPr>
      </w:pPr>
      <w:r>
        <w:rPr>
          <w:rFonts w:eastAsia="宋体"/>
          <w:b/>
          <w:i/>
          <w:iCs/>
          <w:szCs w:val="20"/>
        </w:rPr>
        <w:t>Proposal 1:</w:t>
      </w:r>
      <w:r>
        <w:rPr>
          <w:rFonts w:eastAsia="宋体"/>
          <w:i/>
          <w:iCs/>
          <w:szCs w:val="20"/>
        </w:rPr>
        <w:t xml:space="preserve"> To </w:t>
      </w:r>
      <w:r w:rsidR="0001379E">
        <w:rPr>
          <w:rFonts w:eastAsia="宋体"/>
          <w:i/>
          <w:iCs/>
          <w:szCs w:val="20"/>
        </w:rPr>
        <w:t>ful</w:t>
      </w:r>
      <w:r w:rsidR="0001379E">
        <w:rPr>
          <w:rFonts w:eastAsia="宋体"/>
          <w:i/>
          <w:iCs/>
          <w:szCs w:val="20"/>
        </w:rPr>
        <w:t>ly enable</w:t>
      </w:r>
      <w:r w:rsidR="0001379E">
        <w:rPr>
          <w:rFonts w:eastAsia="宋体"/>
          <w:i/>
          <w:iCs/>
          <w:szCs w:val="20"/>
        </w:rPr>
        <w:t xml:space="preserve"> </w:t>
      </w:r>
      <w:r>
        <w:rPr>
          <w:rFonts w:eastAsia="宋体"/>
          <w:i/>
          <w:iCs/>
          <w:szCs w:val="20"/>
        </w:rPr>
        <w:t xml:space="preserve">asymmetric DL </w:t>
      </w:r>
      <w:proofErr w:type="spellStart"/>
      <w:r>
        <w:rPr>
          <w:rFonts w:eastAsia="宋体"/>
          <w:i/>
          <w:iCs/>
          <w:szCs w:val="20"/>
        </w:rPr>
        <w:t>sTRP</w:t>
      </w:r>
      <w:proofErr w:type="spellEnd"/>
      <w:r>
        <w:rPr>
          <w:rFonts w:eastAsia="宋体"/>
          <w:i/>
          <w:iCs/>
          <w:szCs w:val="20"/>
        </w:rPr>
        <w:t xml:space="preserve">/UL </w:t>
      </w:r>
      <w:proofErr w:type="spellStart"/>
      <w:r>
        <w:rPr>
          <w:rFonts w:eastAsia="宋体"/>
          <w:i/>
          <w:iCs/>
          <w:szCs w:val="20"/>
        </w:rPr>
        <w:t>mTRP</w:t>
      </w:r>
      <w:proofErr w:type="spellEnd"/>
      <w:r>
        <w:rPr>
          <w:rFonts w:eastAsia="宋体"/>
          <w:i/>
          <w:iCs/>
          <w:szCs w:val="20"/>
        </w:rPr>
        <w:t xml:space="preserve"> deployment scenarios, support two TAs for single DCI based multi-TRP/panel and single TRP.</w:t>
      </w:r>
    </w:p>
    <w:p w:rsidR="00567686" w:rsidRPr="001706F6" w:rsidRDefault="005C633E">
      <w:pPr>
        <w:pStyle w:val="ListParagraph3"/>
        <w:numPr>
          <w:ilvl w:val="0"/>
          <w:numId w:val="11"/>
        </w:numPr>
        <w:spacing w:beforeLines="0" w:afterLines="0"/>
        <w:ind w:leftChars="0"/>
        <w:rPr>
          <w:rFonts w:ascii="Times New Roman" w:eastAsia="宋体" w:hAnsi="Times New Roman"/>
          <w:i/>
          <w:iCs/>
          <w:sz w:val="20"/>
          <w:szCs w:val="20"/>
        </w:rPr>
      </w:pPr>
      <w:r>
        <w:rPr>
          <w:rFonts w:ascii="Times New Roman" w:hAnsi="Times New Roman"/>
          <w:i/>
          <w:iCs/>
          <w:sz w:val="20"/>
          <w:szCs w:val="20"/>
        </w:rPr>
        <w:t xml:space="preserve">Reuse Rel-18 rule of two TAs for multi-DCI based multi-TRP/panel and remove the restriction that </w:t>
      </w:r>
      <w:proofErr w:type="spellStart"/>
      <w:r>
        <w:rPr>
          <w:rFonts w:ascii="Times New Roman" w:hAnsi="Times New Roman"/>
          <w:i/>
          <w:iCs/>
          <w:sz w:val="20"/>
          <w:szCs w:val="20"/>
        </w:rPr>
        <w:t>coresetPoolIndex</w:t>
      </w:r>
      <w:proofErr w:type="spellEnd"/>
      <w:r>
        <w:rPr>
          <w:rFonts w:ascii="Times New Roman" w:hAnsi="Times New Roman"/>
          <w:i/>
          <w:iCs/>
          <w:sz w:val="20"/>
          <w:szCs w:val="20"/>
        </w:rPr>
        <w:t xml:space="preserve"> needs to be configured.</w:t>
      </w:r>
    </w:p>
    <w:p w:rsidR="00B0145A" w:rsidRDefault="00B0145A" w:rsidP="00B0145A">
      <w:pPr>
        <w:adjustRightInd w:val="0"/>
        <w:spacing w:beforeLines="50" w:before="120" w:after="120"/>
        <w:jc w:val="both"/>
        <w:rPr>
          <w:rFonts w:eastAsia="宋体"/>
          <w:iCs/>
          <w:szCs w:val="20"/>
        </w:rPr>
      </w:pPr>
      <w:r>
        <w:rPr>
          <w:rFonts w:eastAsia="宋体" w:hint="eastAsia"/>
          <w:iCs/>
          <w:szCs w:val="20"/>
        </w:rPr>
        <w:t>Ac</w:t>
      </w:r>
      <w:r>
        <w:rPr>
          <w:rFonts w:eastAsia="宋体"/>
          <w:iCs/>
          <w:szCs w:val="20"/>
        </w:rPr>
        <w:t>cordingly, we have the following suggestion for objective update of Rel-19 NR-MIMO Ph5 in red.</w:t>
      </w:r>
    </w:p>
    <w:tbl>
      <w:tblPr>
        <w:tblStyle w:val="af7"/>
        <w:tblW w:w="0" w:type="auto"/>
        <w:tblLook w:val="04A0" w:firstRow="1" w:lastRow="0" w:firstColumn="1" w:lastColumn="0" w:noHBand="0" w:noVBand="1"/>
      </w:tblPr>
      <w:tblGrid>
        <w:gridCol w:w="9350"/>
      </w:tblGrid>
      <w:tr w:rsidR="00B0145A" w:rsidTr="00B0145A">
        <w:tc>
          <w:tcPr>
            <w:tcW w:w="9350" w:type="dxa"/>
          </w:tcPr>
          <w:p w:rsidR="00B0145A" w:rsidRPr="00B0145A" w:rsidRDefault="00B0145A" w:rsidP="00B0145A">
            <w:pPr>
              <w:adjustRightInd w:val="0"/>
              <w:spacing w:beforeLines="50" w:before="120" w:after="120"/>
              <w:jc w:val="both"/>
              <w:rPr>
                <w:rFonts w:eastAsia="宋体"/>
                <w:iCs/>
                <w:szCs w:val="20"/>
              </w:rPr>
            </w:pPr>
            <w:r w:rsidRPr="008C4542">
              <w:rPr>
                <w:rFonts w:eastAsia="宋体"/>
                <w:iCs/>
                <w:szCs w:val="20"/>
              </w:rPr>
              <w:t>5.</w:t>
            </w:r>
            <w:r w:rsidRPr="008C4542">
              <w:rPr>
                <w:rFonts w:eastAsia="宋体"/>
                <w:iCs/>
                <w:szCs w:val="20"/>
              </w:rPr>
              <w:tab/>
              <w:t xml:space="preserve">Specify enhancement for asymmetric DL </w:t>
            </w:r>
            <w:proofErr w:type="spellStart"/>
            <w:r w:rsidRPr="008C4542">
              <w:rPr>
                <w:rFonts w:eastAsia="宋体"/>
                <w:iCs/>
                <w:szCs w:val="20"/>
              </w:rPr>
              <w:t>sTRP</w:t>
            </w:r>
            <w:proofErr w:type="spellEnd"/>
            <w:r w:rsidRPr="008C4542">
              <w:rPr>
                <w:rFonts w:eastAsia="宋体"/>
                <w:iCs/>
                <w:szCs w:val="20"/>
              </w:rPr>
              <w:t xml:space="preserve">/UL </w:t>
            </w:r>
            <w:proofErr w:type="spellStart"/>
            <w:r w:rsidRPr="008C4542">
              <w:rPr>
                <w:rFonts w:eastAsia="宋体"/>
                <w:iCs/>
                <w:szCs w:val="20"/>
              </w:rPr>
              <w:t>mTRP</w:t>
            </w:r>
            <w:proofErr w:type="spellEnd"/>
            <w:r w:rsidRPr="008C4542">
              <w:rPr>
                <w:rFonts w:eastAsia="宋体"/>
                <w:iCs/>
                <w:szCs w:val="20"/>
              </w:rPr>
              <w:t xml:space="preserve"> deployment scenarios, assuming intra-band intra-DU non-co-located </w:t>
            </w:r>
            <w:proofErr w:type="spellStart"/>
            <w:r w:rsidRPr="008C4542">
              <w:rPr>
                <w:rFonts w:eastAsia="宋体"/>
                <w:iCs/>
                <w:szCs w:val="20"/>
              </w:rPr>
              <w:t>mTRP</w:t>
            </w:r>
            <w:proofErr w:type="spellEnd"/>
            <w:r w:rsidRPr="008C4542">
              <w:rPr>
                <w:rFonts w:eastAsia="宋体"/>
                <w:iCs/>
                <w:szCs w:val="20"/>
              </w:rPr>
              <w:t xml:space="preserve"> </w:t>
            </w:r>
            <w:r w:rsidRPr="00B0145A">
              <w:rPr>
                <w:rFonts w:eastAsia="宋体"/>
                <w:iCs/>
                <w:szCs w:val="20"/>
              </w:rPr>
              <w:t xml:space="preserve">scenarios, without changing existing cell definition or defining a new cell (e.g. UL-only cell), assuming the Rel-17/18 unified TCI framework and fully reusing the legacy QCL/UL spatial relation rules, targeting FR1 and FR2 </w:t>
            </w:r>
          </w:p>
          <w:p w:rsidR="000D528B" w:rsidRPr="00B0145A" w:rsidRDefault="005C633E" w:rsidP="001706F6">
            <w:pPr>
              <w:numPr>
                <w:ilvl w:val="1"/>
                <w:numId w:val="14"/>
              </w:numPr>
              <w:tabs>
                <w:tab w:val="clear" w:pos="1440"/>
              </w:tabs>
              <w:adjustRightInd w:val="0"/>
              <w:spacing w:beforeLines="50" w:before="120" w:after="120"/>
              <w:ind w:left="790"/>
              <w:jc w:val="both"/>
              <w:rPr>
                <w:rFonts w:eastAsia="宋体"/>
                <w:iCs/>
                <w:szCs w:val="20"/>
              </w:rPr>
            </w:pPr>
            <w:r w:rsidRPr="00B0145A">
              <w:rPr>
                <w:rFonts w:eastAsia="宋体"/>
                <w:iCs/>
                <w:szCs w:val="20"/>
              </w:rPr>
              <w:t xml:space="preserve">Two closed-loop PC adjustment states for SRS, both separate from PUSCH; and pathloss offset configurations for pathloss calculation to UL TRP(s), when the pathloss RS is from DL </w:t>
            </w:r>
            <w:proofErr w:type="spellStart"/>
            <w:r w:rsidRPr="00B0145A">
              <w:rPr>
                <w:rFonts w:eastAsia="宋体"/>
                <w:iCs/>
                <w:szCs w:val="20"/>
              </w:rPr>
              <w:t>sTRP</w:t>
            </w:r>
            <w:proofErr w:type="spellEnd"/>
            <w:r w:rsidRPr="00B0145A">
              <w:rPr>
                <w:rFonts w:eastAsia="宋体"/>
                <w:iCs/>
                <w:szCs w:val="20"/>
              </w:rPr>
              <w:t xml:space="preserve">. </w:t>
            </w:r>
          </w:p>
          <w:p w:rsidR="00B0145A" w:rsidRPr="008C4542" w:rsidRDefault="005C633E" w:rsidP="001706F6">
            <w:pPr>
              <w:numPr>
                <w:ilvl w:val="1"/>
                <w:numId w:val="14"/>
              </w:numPr>
              <w:tabs>
                <w:tab w:val="clear" w:pos="1440"/>
              </w:tabs>
              <w:adjustRightInd w:val="0"/>
              <w:spacing w:beforeLines="50" w:before="120" w:after="120"/>
              <w:ind w:left="790"/>
              <w:jc w:val="both"/>
              <w:rPr>
                <w:rFonts w:eastAsia="宋体"/>
                <w:iCs/>
                <w:szCs w:val="20"/>
              </w:rPr>
            </w:pPr>
            <w:r w:rsidRPr="001706F6">
              <w:rPr>
                <w:rFonts w:eastAsia="宋体"/>
                <w:iCs/>
                <w:color w:val="FF0000"/>
                <w:szCs w:val="20"/>
              </w:rPr>
              <w:t xml:space="preserve">Extending Rel-18 M-DCI-based 2TA toward UL TRP(s) and DL </w:t>
            </w:r>
            <w:proofErr w:type="spellStart"/>
            <w:r w:rsidRPr="001706F6">
              <w:rPr>
                <w:rFonts w:eastAsia="宋体"/>
                <w:iCs/>
                <w:color w:val="FF0000"/>
                <w:szCs w:val="20"/>
              </w:rPr>
              <w:t>sTRP</w:t>
            </w:r>
            <w:proofErr w:type="spellEnd"/>
            <w:r w:rsidRPr="001706F6">
              <w:rPr>
                <w:rFonts w:eastAsia="宋体"/>
                <w:iCs/>
                <w:color w:val="FF0000"/>
                <w:szCs w:val="20"/>
              </w:rPr>
              <w:t xml:space="preserve"> without using </w:t>
            </w:r>
            <w:proofErr w:type="spellStart"/>
            <w:r w:rsidRPr="001706F6">
              <w:rPr>
                <w:rFonts w:eastAsia="宋体"/>
                <w:iCs/>
                <w:color w:val="FF0000"/>
                <w:szCs w:val="20"/>
              </w:rPr>
              <w:t>CoresetPoolIndex</w:t>
            </w:r>
            <w:proofErr w:type="spellEnd"/>
            <w:r w:rsidRPr="001706F6">
              <w:rPr>
                <w:rFonts w:eastAsia="宋体"/>
                <w:iCs/>
                <w:color w:val="FF0000"/>
                <w:szCs w:val="20"/>
              </w:rPr>
              <w:t>, while assuming legacy PRACH resources</w:t>
            </w:r>
          </w:p>
        </w:tc>
      </w:tr>
    </w:tbl>
    <w:p w:rsidR="00567686" w:rsidRDefault="005C633E">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Other potential scope extension</w:t>
      </w:r>
    </w:p>
    <w:p w:rsidR="00567686" w:rsidRDefault="005C633E">
      <w:pPr>
        <w:snapToGrid w:val="0"/>
        <w:spacing w:before="120" w:afterLines="50" w:after="120" w:line="300" w:lineRule="auto"/>
        <w:jc w:val="both"/>
        <w:rPr>
          <w:rFonts w:eastAsia="微软雅黑"/>
          <w:szCs w:val="20"/>
          <w:lang w:val="en-GB"/>
        </w:rPr>
      </w:pPr>
      <w:r>
        <w:rPr>
          <w:rFonts w:eastAsia="微软雅黑"/>
          <w:szCs w:val="20"/>
          <w:lang w:val="en-GB"/>
        </w:rPr>
        <w:t xml:space="preserve">In this subsection, we elaborate our views on other potential scope extension besides for two-TA extension as mentioned above, </w:t>
      </w:r>
    </w:p>
    <w:p w:rsidR="00567686" w:rsidRDefault="005C633E">
      <w:pPr>
        <w:snapToGrid w:val="0"/>
        <w:spacing w:before="120" w:afterLines="50" w:after="120" w:line="300" w:lineRule="auto"/>
        <w:jc w:val="both"/>
        <w:rPr>
          <w:b/>
          <w:u w:val="single"/>
          <w:lang w:val="en-GB"/>
        </w:rPr>
      </w:pPr>
      <w:r>
        <w:rPr>
          <w:b/>
          <w:u w:val="single"/>
          <w:lang w:val="en-GB"/>
        </w:rPr>
        <w:t>SRS port grouping as part of CSI enhancement</w:t>
      </w:r>
    </w:p>
    <w:p w:rsidR="00567686" w:rsidRDefault="0001379E">
      <w:pPr>
        <w:snapToGrid w:val="0"/>
        <w:spacing w:before="120" w:afterLines="50" w:after="120" w:line="300" w:lineRule="auto"/>
        <w:jc w:val="both"/>
        <w:rPr>
          <w:rFonts w:eastAsia="微软雅黑"/>
          <w:szCs w:val="20"/>
          <w:lang w:val="en-GB"/>
        </w:rPr>
      </w:pPr>
      <w:r>
        <w:rPr>
          <w:rFonts w:eastAsia="微软雅黑"/>
          <w:szCs w:val="20"/>
          <w:lang w:val="en-GB"/>
        </w:rPr>
        <w:t>The i</w:t>
      </w:r>
      <w:r w:rsidR="005C633E">
        <w:rPr>
          <w:rFonts w:eastAsia="微软雅黑"/>
          <w:szCs w:val="20"/>
          <w:lang w:val="en-GB"/>
        </w:rPr>
        <w:t>ncreas</w:t>
      </w:r>
      <w:r>
        <w:rPr>
          <w:rFonts w:eastAsia="微软雅黑"/>
          <w:szCs w:val="20"/>
          <w:lang w:val="en-GB"/>
        </w:rPr>
        <w:t>e</w:t>
      </w:r>
      <w:r w:rsidR="005C633E">
        <w:rPr>
          <w:rFonts w:eastAsia="微软雅黑"/>
          <w:szCs w:val="20"/>
          <w:lang w:val="en-GB"/>
        </w:rPr>
        <w:t xml:space="preserve"> of UE DL RX(s) has become another hot topic, but can have two separate schemes: coherent joint-reception and non-coherent joint reception. For the former, it is a normal design with ideal performance but with high UE complexity; then, for the latter, it can have lower complexity even with some performance loss (it should be noticed that, attention should be paid on how to handle antenna switching in such case).  Therefore, we can consider </w:t>
      </w:r>
      <w:r w:rsidR="005C633E">
        <w:rPr>
          <w:rFonts w:eastAsia="微软雅黑"/>
          <w:szCs w:val="20"/>
          <w:lang w:val="en-GB"/>
        </w:rPr>
        <w:lastRenderedPageBreak/>
        <w:t xml:space="preserve">6Rx/8Rx UE enhancements with lower complexity as another candidate in Rel-19 MIMO evolution, assuming that there is no increase of TU allocation and only SRS port grouping is focused as greater than </w:t>
      </w:r>
      <w:proofErr w:type="gramStart"/>
      <w:r w:rsidR="005C633E">
        <w:rPr>
          <w:rFonts w:eastAsia="微软雅黑"/>
          <w:szCs w:val="20"/>
          <w:lang w:val="en-GB"/>
        </w:rPr>
        <w:t>4 layer</w:t>
      </w:r>
      <w:proofErr w:type="gramEnd"/>
      <w:r w:rsidR="005C633E">
        <w:rPr>
          <w:rFonts w:eastAsia="微软雅黑"/>
          <w:szCs w:val="20"/>
          <w:lang w:val="en-GB"/>
        </w:rPr>
        <w:t xml:space="preserve"> DL transmission.  </w:t>
      </w:r>
    </w:p>
    <w:p w:rsidR="00567686" w:rsidRDefault="005C633E">
      <w:pPr>
        <w:snapToGrid w:val="0"/>
        <w:spacing w:before="120" w:afterLines="50" w:after="120" w:line="300" w:lineRule="auto"/>
        <w:jc w:val="both"/>
        <w:rPr>
          <w:b/>
          <w:u w:val="single"/>
          <w:lang w:val="en-GB"/>
        </w:rPr>
      </w:pPr>
      <w:r>
        <w:rPr>
          <w:b/>
          <w:u w:val="single"/>
          <w:lang w:val="en-GB"/>
        </w:rPr>
        <w:t>Partial coherent UL codebook for 3Tx</w:t>
      </w:r>
    </w:p>
    <w:p w:rsidR="00567686" w:rsidRDefault="005C633E">
      <w:pPr>
        <w:snapToGrid w:val="0"/>
        <w:spacing w:before="120" w:afterLines="50" w:after="120" w:line="300" w:lineRule="auto"/>
        <w:jc w:val="both"/>
        <w:rPr>
          <w:rFonts w:eastAsia="微软雅黑"/>
          <w:szCs w:val="20"/>
          <w:lang w:val="en-GB"/>
        </w:rPr>
      </w:pPr>
      <w:r>
        <w:rPr>
          <w:rFonts w:eastAsia="微软雅黑"/>
          <w:szCs w:val="20"/>
          <w:lang w:val="en-GB"/>
        </w:rPr>
        <w:t>Considering that non-coherent codebook transmission for 3Tx has been specified as stated in NR MIMO Ph5 WID, we may need to further justify the motivation/necessity of further introducing asymmetric UE antenna pattern for 3Tx. Meanwhile, the scope of this potential enhancement should be clear and fully specified, and, from our perspective, the following restriction should be considered as a starting point:</w:t>
      </w:r>
    </w:p>
    <w:p w:rsidR="00567686" w:rsidRDefault="005C633E" w:rsidP="008C4542">
      <w:pPr>
        <w:pStyle w:val="aff0"/>
        <w:numPr>
          <w:ilvl w:val="0"/>
          <w:numId w:val="9"/>
        </w:numPr>
        <w:snapToGrid w:val="0"/>
        <w:spacing w:before="120" w:afterLines="50" w:after="120" w:line="300" w:lineRule="auto"/>
        <w:ind w:firstLineChars="0"/>
        <w:jc w:val="both"/>
        <w:rPr>
          <w:rFonts w:eastAsia="微软雅黑"/>
          <w:szCs w:val="20"/>
          <w:lang w:val="en-GB"/>
        </w:rPr>
      </w:pPr>
      <w:r w:rsidRPr="001706F6">
        <w:rPr>
          <w:rFonts w:eastAsia="微软雅黑"/>
          <w:b/>
          <w:szCs w:val="20"/>
          <w:lang w:val="en-GB"/>
        </w:rPr>
        <w:t>Clarification-1</w:t>
      </w:r>
      <w:r>
        <w:rPr>
          <w:rFonts w:eastAsia="微软雅黑"/>
          <w:szCs w:val="20"/>
          <w:lang w:val="en-GB"/>
        </w:rPr>
        <w:t>: Only one coherent port grouping scheme is considered, e.g., PUSCH port 1000 and 100</w:t>
      </w:r>
      <w:r w:rsidR="008C4542">
        <w:rPr>
          <w:rFonts w:eastAsia="微软雅黑"/>
          <w:szCs w:val="20"/>
          <w:lang w:val="en-GB"/>
        </w:rPr>
        <w:t>2</w:t>
      </w:r>
      <w:r>
        <w:rPr>
          <w:rFonts w:eastAsia="微软雅黑"/>
          <w:szCs w:val="20"/>
          <w:lang w:val="en-GB"/>
        </w:rPr>
        <w:t>.</w:t>
      </w:r>
      <w:r w:rsidR="008C4542">
        <w:rPr>
          <w:rFonts w:eastAsia="微软雅黑"/>
          <w:szCs w:val="20"/>
          <w:lang w:val="en-GB"/>
        </w:rPr>
        <w:t xml:space="preserve"> Then, </w:t>
      </w:r>
      <w:r>
        <w:rPr>
          <w:rFonts w:eastAsia="微软雅黑"/>
          <w:szCs w:val="20"/>
          <w:lang w:val="en-GB"/>
        </w:rPr>
        <w:t xml:space="preserve">the UL codebook corresponding to coherent port group in such case is to fully reuse legacy UL coherent codebook for 2 Tx (i.e., TPMI 2~5 in Table 2 </w:t>
      </w:r>
      <w:r w:rsidR="00381F8F">
        <w:rPr>
          <w:rFonts w:eastAsia="微软雅黑" w:hint="eastAsia"/>
          <w:szCs w:val="20"/>
          <w:lang w:val="en-GB"/>
        </w:rPr>
        <w:t>fo</w:t>
      </w:r>
      <w:r w:rsidR="00381F8F">
        <w:rPr>
          <w:rFonts w:eastAsia="微软雅黑"/>
          <w:szCs w:val="20"/>
          <w:lang w:val="en-GB"/>
        </w:rPr>
        <w:t xml:space="preserve">r </w:t>
      </w:r>
      <w:r w:rsidR="006E735D">
        <w:rPr>
          <w:rFonts w:eastAsia="微软雅黑"/>
          <w:szCs w:val="20"/>
          <w:lang w:val="en-GB"/>
        </w:rPr>
        <w:t xml:space="preserve">3Tx </w:t>
      </w:r>
      <w:r w:rsidR="00381F8F">
        <w:rPr>
          <w:rFonts w:eastAsia="微软雅黑"/>
          <w:szCs w:val="20"/>
          <w:lang w:val="en-GB"/>
        </w:rPr>
        <w:t>RANK 1~2</w:t>
      </w:r>
      <w:r w:rsidR="006E735D">
        <w:rPr>
          <w:rFonts w:eastAsia="微软雅黑"/>
          <w:szCs w:val="20"/>
          <w:lang w:val="en-GB"/>
        </w:rPr>
        <w:t>,</w:t>
      </w:r>
      <w:r w:rsidR="00381F8F">
        <w:rPr>
          <w:rFonts w:eastAsia="微软雅黑"/>
          <w:szCs w:val="20"/>
          <w:lang w:val="en-GB"/>
        </w:rPr>
        <w:t xml:space="preserve"> </w:t>
      </w:r>
      <w:r>
        <w:rPr>
          <w:rFonts w:eastAsia="微软雅黑"/>
          <w:szCs w:val="20"/>
          <w:lang w:val="en-GB"/>
        </w:rPr>
        <w:t>and TPMI 1~2 in Table 3</w:t>
      </w:r>
      <w:r w:rsidR="00381F8F">
        <w:rPr>
          <w:rFonts w:eastAsia="微软雅黑"/>
          <w:szCs w:val="20"/>
          <w:lang w:val="en-GB"/>
        </w:rPr>
        <w:t xml:space="preserve"> for </w:t>
      </w:r>
      <w:r w:rsidR="006E735D">
        <w:rPr>
          <w:rFonts w:eastAsia="微软雅黑"/>
          <w:szCs w:val="20"/>
          <w:lang w:val="en-GB"/>
        </w:rPr>
        <w:t xml:space="preserve">3-Tx </w:t>
      </w:r>
      <w:r w:rsidR="00381F8F">
        <w:rPr>
          <w:rFonts w:eastAsia="微软雅黑"/>
          <w:szCs w:val="20"/>
          <w:lang w:val="en-GB"/>
        </w:rPr>
        <w:t>RANK 3</w:t>
      </w:r>
      <w:r>
        <w:rPr>
          <w:rFonts w:eastAsia="微软雅黑"/>
          <w:szCs w:val="20"/>
          <w:lang w:val="en-GB"/>
        </w:rPr>
        <w:t>)</w:t>
      </w:r>
      <w:r w:rsidR="008C4542">
        <w:rPr>
          <w:rFonts w:eastAsia="微软雅黑"/>
          <w:szCs w:val="20"/>
          <w:lang w:val="en-GB"/>
        </w:rPr>
        <w:t xml:space="preserve">, instead of </w:t>
      </w:r>
      <w:r w:rsidR="0001379E">
        <w:rPr>
          <w:rFonts w:eastAsia="微软雅黑"/>
          <w:szCs w:val="20"/>
          <w:lang w:val="en-GB"/>
        </w:rPr>
        <w:t>overloading</w:t>
      </w:r>
      <w:r w:rsidR="0001379E">
        <w:rPr>
          <w:rFonts w:eastAsia="微软雅黑"/>
          <w:szCs w:val="20"/>
          <w:lang w:val="en-GB"/>
        </w:rPr>
        <w:t xml:space="preserve"> </w:t>
      </w:r>
      <w:r w:rsidR="008C4542">
        <w:rPr>
          <w:rFonts w:eastAsia="微软雅黑"/>
          <w:szCs w:val="20"/>
          <w:lang w:val="en-GB"/>
        </w:rPr>
        <w:t xml:space="preserve">RAN1 </w:t>
      </w:r>
      <w:r w:rsidR="0001379E">
        <w:rPr>
          <w:rFonts w:eastAsia="微软雅黑"/>
          <w:szCs w:val="20"/>
          <w:lang w:val="en-GB"/>
        </w:rPr>
        <w:t xml:space="preserve">MIMO </w:t>
      </w:r>
      <w:r w:rsidR="008C4542">
        <w:rPr>
          <w:rFonts w:eastAsia="微软雅黑"/>
          <w:szCs w:val="20"/>
          <w:lang w:val="en-GB"/>
        </w:rPr>
        <w:t>workload by introducing fancy/over-optimization design</w:t>
      </w:r>
      <w:r>
        <w:rPr>
          <w:rFonts w:eastAsia="微软雅黑"/>
          <w:szCs w:val="20"/>
          <w:lang w:val="en-GB"/>
        </w:rPr>
        <w:t>.</w:t>
      </w:r>
    </w:p>
    <w:p w:rsidR="00567686" w:rsidRDefault="005C633E">
      <w:pPr>
        <w:pStyle w:val="aff0"/>
        <w:numPr>
          <w:ilvl w:val="0"/>
          <w:numId w:val="9"/>
        </w:numPr>
        <w:snapToGrid w:val="0"/>
        <w:spacing w:before="120" w:afterLines="50" w:after="120" w:line="300" w:lineRule="auto"/>
        <w:ind w:firstLineChars="0"/>
        <w:jc w:val="both"/>
        <w:rPr>
          <w:rFonts w:eastAsia="微软雅黑"/>
          <w:szCs w:val="20"/>
          <w:lang w:val="en-GB"/>
        </w:rPr>
      </w:pPr>
      <w:r>
        <w:rPr>
          <w:rFonts w:eastAsia="微软雅黑"/>
          <w:b/>
          <w:szCs w:val="20"/>
          <w:lang w:val="en-GB"/>
        </w:rPr>
        <w:t>Clarification-</w:t>
      </w:r>
      <w:r w:rsidR="008C4542">
        <w:rPr>
          <w:rFonts w:eastAsia="微软雅黑"/>
          <w:b/>
          <w:szCs w:val="20"/>
          <w:lang w:val="en-GB"/>
        </w:rPr>
        <w:t>2</w:t>
      </w:r>
      <w:r>
        <w:rPr>
          <w:rFonts w:eastAsia="微软雅黑"/>
          <w:szCs w:val="20"/>
          <w:lang w:val="en-GB"/>
        </w:rPr>
        <w:t>: As clarified in the existing objective of 3Tx UL operation, UL full power transmission mode 1 and 2 are not supported.</w:t>
      </w:r>
    </w:p>
    <w:p w:rsidR="00567686" w:rsidRDefault="005C633E">
      <w:pPr>
        <w:pStyle w:val="TH"/>
        <w:spacing w:before="72" w:after="72"/>
        <w:rPr>
          <w:rFonts w:ascii="Times New Roman" w:hAnsi="Times New Roman"/>
        </w:rPr>
      </w:pPr>
      <w:r>
        <w:rPr>
          <w:rFonts w:ascii="Times New Roman" w:hAnsi="Times New Roman"/>
          <w:szCs w:val="22"/>
        </w:rPr>
        <w:t xml:space="preserve">Table </w:t>
      </w:r>
      <w:r>
        <w:rPr>
          <w:rFonts w:ascii="Times New Roman" w:eastAsia="宋体" w:hAnsi="Times New Roman"/>
          <w:szCs w:val="22"/>
          <w:lang w:eastAsia="zh-CN"/>
        </w:rPr>
        <w:t>2</w:t>
      </w:r>
      <w:r>
        <w:rPr>
          <w:rFonts w:ascii="Times New Roman" w:eastAsia="宋体" w:hAnsi="Times New Roman"/>
          <w:szCs w:val="22"/>
          <w:lang w:eastAsia="zh-CN"/>
        </w:rPr>
        <w:tab/>
      </w:r>
      <w:r>
        <w:rPr>
          <w:rFonts w:ascii="Times New Roman" w:hAnsi="Times New Roman"/>
        </w:rPr>
        <w:t xml:space="preserve">Precoding matrix </w:t>
      </w:r>
      <w:r>
        <w:rPr>
          <w:rFonts w:ascii="Times New Roman" w:hAnsi="Times New Roman"/>
          <w:position w:val="-6"/>
        </w:rPr>
        <w:object w:dxaOrig="250" w:dyaOrig="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1.55pt" o:ole="">
            <v:imagedata r:id="rId10" o:title=""/>
          </v:shape>
          <o:OLEObject Type="Embed" ProgID="Equation.3" ShapeID="_x0000_i1025" DrawAspect="Content" ObjectID="_1786823123" r:id="rId11"/>
        </w:object>
      </w:r>
      <w:r>
        <w:rPr>
          <w:rFonts w:ascii="Times New Roman" w:hAnsi="Times New Roman"/>
        </w:rPr>
        <w:t xml:space="preserve"> for single-layer transmission using two antenna ports (c.f. Table 6.3.1.5-1 in TS 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6"/>
        <w:gridCol w:w="999"/>
        <w:gridCol w:w="906"/>
        <w:gridCol w:w="1039"/>
        <w:gridCol w:w="906"/>
        <w:gridCol w:w="1041"/>
        <w:gridCol w:w="851"/>
        <w:gridCol w:w="1140"/>
      </w:tblGrid>
      <w:tr w:rsidR="00567686">
        <w:trPr>
          <w:jc w:val="center"/>
        </w:trPr>
        <w:tc>
          <w:tcPr>
            <w:tcW w:w="1229" w:type="dxa"/>
            <w:shd w:val="clear" w:color="auto" w:fill="auto"/>
          </w:tcPr>
          <w:p w:rsidR="00567686" w:rsidRDefault="005C633E">
            <w:pPr>
              <w:pStyle w:val="TAH"/>
              <w:rPr>
                <w:rFonts w:eastAsia="Batang"/>
              </w:rPr>
            </w:pPr>
            <w:r>
              <w:rPr>
                <w:rFonts w:eastAsia="Batang"/>
              </w:rPr>
              <w:t>TPMI index</w:t>
            </w:r>
          </w:p>
        </w:tc>
        <w:tc>
          <w:tcPr>
            <w:tcW w:w="7741" w:type="dxa"/>
            <w:gridSpan w:val="8"/>
            <w:shd w:val="clear" w:color="auto" w:fill="auto"/>
            <w:vAlign w:val="center"/>
          </w:tcPr>
          <w:p w:rsidR="00567686" w:rsidRDefault="005C633E">
            <w:pPr>
              <w:pStyle w:val="TAH"/>
              <w:rPr>
                <w:rFonts w:eastAsia="Batang"/>
              </w:rPr>
            </w:pPr>
            <w:r>
              <w:rPr>
                <w:rFonts w:eastAsia="Batang"/>
              </w:rPr>
              <w:object w:dxaOrig="270" w:dyaOrig="230">
                <v:shape id="_x0000_i1026" type="#_x0000_t75" style="width:13.7pt;height:11.55pt" o:ole="">
                  <v:imagedata r:id="rId12" o:title=""/>
                </v:shape>
                <o:OLEObject Type="Embed" ProgID="Equation.3" ShapeID="_x0000_i1026" DrawAspect="Content" ObjectID="_1786823124" r:id="rId13"/>
              </w:object>
            </w:r>
            <w:r>
              <w:rPr>
                <w:rFonts w:eastAsia="Batang"/>
              </w:rPr>
              <w:br/>
              <w:t>(ordered from left to right in increasing order of TPMI index)</w:t>
            </w:r>
          </w:p>
        </w:tc>
      </w:tr>
      <w:tr w:rsidR="00567686" w:rsidTr="00381F8F">
        <w:trPr>
          <w:jc w:val="center"/>
        </w:trPr>
        <w:tc>
          <w:tcPr>
            <w:tcW w:w="1229" w:type="dxa"/>
            <w:shd w:val="clear" w:color="auto" w:fill="auto"/>
          </w:tcPr>
          <w:p w:rsidR="00567686" w:rsidRDefault="005C633E">
            <w:pPr>
              <w:pStyle w:val="TAC"/>
              <w:rPr>
                <w:rFonts w:eastAsia="Batang"/>
              </w:rPr>
            </w:pPr>
            <w:r>
              <w:rPr>
                <w:rFonts w:eastAsia="Batang"/>
              </w:rPr>
              <w:t>0 – 5</w:t>
            </w:r>
          </w:p>
        </w:tc>
        <w:tc>
          <w:tcPr>
            <w:tcW w:w="861" w:type="dxa"/>
            <w:shd w:val="clear" w:color="auto" w:fill="auto"/>
          </w:tcPr>
          <w:p w:rsidR="00567686" w:rsidRDefault="005C633E">
            <w:pPr>
              <w:pStyle w:val="TAC"/>
              <w:rPr>
                <w:rFonts w:eastAsia="Batang"/>
              </w:rPr>
            </w:pPr>
            <w:r>
              <w:rPr>
                <w:rFonts w:eastAsia="Batang"/>
                <w:position w:val="-26"/>
              </w:rPr>
              <w:object w:dxaOrig="650" w:dyaOrig="620">
                <v:shape id="_x0000_i1027" type="#_x0000_t75" style="width:32.55pt;height:30.85pt" o:ole="">
                  <v:imagedata r:id="rId14" o:title=""/>
                </v:shape>
                <o:OLEObject Type="Embed" ProgID="Equation.3" ShapeID="_x0000_i1027" DrawAspect="Content" ObjectID="_1786823125" r:id="rId15"/>
              </w:object>
            </w:r>
          </w:p>
        </w:tc>
        <w:tc>
          <w:tcPr>
            <w:tcW w:w="999" w:type="dxa"/>
            <w:shd w:val="clear" w:color="auto" w:fill="auto"/>
          </w:tcPr>
          <w:p w:rsidR="00567686" w:rsidRDefault="005C633E">
            <w:pPr>
              <w:pStyle w:val="TAC"/>
              <w:rPr>
                <w:rFonts w:eastAsia="Batang"/>
              </w:rPr>
            </w:pPr>
            <w:r>
              <w:rPr>
                <w:rFonts w:eastAsia="Batang"/>
                <w:position w:val="-26"/>
              </w:rPr>
              <w:object w:dxaOrig="650" w:dyaOrig="620">
                <v:shape id="_x0000_i1028" type="#_x0000_t75" style="width:32.55pt;height:30.85pt" o:ole="">
                  <v:imagedata r:id="rId16" o:title=""/>
                </v:shape>
                <o:OLEObject Type="Embed" ProgID="Equation.3" ShapeID="_x0000_i1028" DrawAspect="Content" ObjectID="_1786823126" r:id="rId17"/>
              </w:object>
            </w:r>
          </w:p>
        </w:tc>
        <w:tc>
          <w:tcPr>
            <w:tcW w:w="906" w:type="dxa"/>
            <w:shd w:val="clear" w:color="auto" w:fill="92D050"/>
          </w:tcPr>
          <w:p w:rsidR="00567686" w:rsidRDefault="005C633E">
            <w:pPr>
              <w:pStyle w:val="TAC"/>
              <w:rPr>
                <w:rFonts w:eastAsia="Batang"/>
              </w:rPr>
            </w:pPr>
            <w:r>
              <w:rPr>
                <w:rFonts w:eastAsia="Batang"/>
                <w:noProof/>
              </w:rPr>
              <w:drawing>
                <wp:inline distT="0" distB="0" distL="0" distR="0">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9575" cy="390525"/>
                          </a:xfrm>
                          <a:prstGeom prst="rect">
                            <a:avLst/>
                          </a:prstGeom>
                          <a:noFill/>
                          <a:ln>
                            <a:noFill/>
                          </a:ln>
                        </pic:spPr>
                      </pic:pic>
                    </a:graphicData>
                  </a:graphic>
                </wp:inline>
              </w:drawing>
            </w:r>
          </w:p>
        </w:tc>
        <w:tc>
          <w:tcPr>
            <w:tcW w:w="1039" w:type="dxa"/>
            <w:shd w:val="clear" w:color="auto" w:fill="92D050"/>
          </w:tcPr>
          <w:p w:rsidR="00567686" w:rsidRDefault="005C633E">
            <w:pPr>
              <w:pStyle w:val="TAC"/>
              <w:rPr>
                <w:rFonts w:eastAsia="Batang"/>
              </w:rPr>
            </w:pPr>
            <w:r>
              <w:rPr>
                <w:rFonts w:eastAsia="Batang"/>
                <w:noProof/>
              </w:rPr>
              <w:drawing>
                <wp:inline distT="0" distB="0" distL="0" distR="0">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95300" cy="390525"/>
                          </a:xfrm>
                          <a:prstGeom prst="rect">
                            <a:avLst/>
                          </a:prstGeom>
                          <a:noFill/>
                          <a:ln>
                            <a:noFill/>
                          </a:ln>
                        </pic:spPr>
                      </pic:pic>
                    </a:graphicData>
                  </a:graphic>
                </wp:inline>
              </w:drawing>
            </w:r>
          </w:p>
        </w:tc>
        <w:tc>
          <w:tcPr>
            <w:tcW w:w="906" w:type="dxa"/>
            <w:shd w:val="clear" w:color="auto" w:fill="92D050"/>
          </w:tcPr>
          <w:p w:rsidR="00567686" w:rsidRDefault="005C633E">
            <w:pPr>
              <w:pStyle w:val="TAC"/>
              <w:rPr>
                <w:rFonts w:eastAsia="Batang"/>
              </w:rPr>
            </w:pPr>
            <w:r>
              <w:rPr>
                <w:rFonts w:eastAsia="Batang"/>
                <w:noProof/>
              </w:rPr>
              <w:drawing>
                <wp:inline distT="0" distB="0" distL="0" distR="0">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390525"/>
                          </a:xfrm>
                          <a:prstGeom prst="rect">
                            <a:avLst/>
                          </a:prstGeom>
                          <a:noFill/>
                          <a:ln>
                            <a:noFill/>
                          </a:ln>
                        </pic:spPr>
                      </pic:pic>
                    </a:graphicData>
                  </a:graphic>
                </wp:inline>
              </w:drawing>
            </w:r>
          </w:p>
        </w:tc>
        <w:tc>
          <w:tcPr>
            <w:tcW w:w="1039" w:type="dxa"/>
            <w:shd w:val="clear" w:color="auto" w:fill="92D050"/>
          </w:tcPr>
          <w:p w:rsidR="00567686" w:rsidRDefault="005C633E">
            <w:pPr>
              <w:pStyle w:val="TAC"/>
              <w:rPr>
                <w:rFonts w:eastAsia="Batang"/>
              </w:rPr>
            </w:pPr>
            <w:r>
              <w:rPr>
                <w:rFonts w:eastAsia="Batang"/>
                <w:noProof/>
              </w:rPr>
              <w:drawing>
                <wp:inline distT="0" distB="0" distL="0" distR="0">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23875" cy="390525"/>
                          </a:xfrm>
                          <a:prstGeom prst="rect">
                            <a:avLst/>
                          </a:prstGeom>
                          <a:noFill/>
                          <a:ln>
                            <a:noFill/>
                          </a:ln>
                        </pic:spPr>
                      </pic:pic>
                    </a:graphicData>
                  </a:graphic>
                </wp:inline>
              </w:drawing>
            </w:r>
          </w:p>
        </w:tc>
        <w:tc>
          <w:tcPr>
            <w:tcW w:w="851" w:type="dxa"/>
            <w:shd w:val="clear" w:color="auto" w:fill="auto"/>
            <w:vAlign w:val="center"/>
          </w:tcPr>
          <w:p w:rsidR="00567686" w:rsidRDefault="005C633E">
            <w:pPr>
              <w:pStyle w:val="TAC"/>
              <w:rPr>
                <w:rFonts w:eastAsia="Batang"/>
              </w:rPr>
            </w:pPr>
            <w:r>
              <w:t>-</w:t>
            </w:r>
          </w:p>
        </w:tc>
        <w:tc>
          <w:tcPr>
            <w:tcW w:w="1140" w:type="dxa"/>
            <w:shd w:val="clear" w:color="auto" w:fill="auto"/>
            <w:vAlign w:val="center"/>
          </w:tcPr>
          <w:p w:rsidR="00567686" w:rsidRDefault="005C633E">
            <w:pPr>
              <w:pStyle w:val="TAC"/>
              <w:rPr>
                <w:rFonts w:eastAsia="Batang"/>
              </w:rPr>
            </w:pPr>
            <w:r>
              <w:t>-</w:t>
            </w:r>
          </w:p>
        </w:tc>
      </w:tr>
    </w:tbl>
    <w:p w:rsidR="00567686" w:rsidRDefault="00567686">
      <w:pPr>
        <w:snapToGrid w:val="0"/>
        <w:spacing w:before="120" w:afterLines="50" w:after="120" w:line="300" w:lineRule="auto"/>
        <w:jc w:val="both"/>
        <w:rPr>
          <w:rFonts w:eastAsia="微软雅黑"/>
          <w:szCs w:val="20"/>
          <w:lang w:val="en-GB"/>
        </w:rPr>
      </w:pPr>
    </w:p>
    <w:p w:rsidR="00567686" w:rsidRDefault="005C633E">
      <w:pPr>
        <w:pStyle w:val="TH"/>
        <w:ind w:firstLine="400"/>
      </w:pPr>
      <w:r w:rsidRPr="006E735D">
        <w:rPr>
          <w:rFonts w:ascii="Times New Roman" w:hAnsi="Times New Roman"/>
        </w:rPr>
        <w:t>Table 3</w:t>
      </w:r>
      <w:r w:rsidRPr="006E735D">
        <w:rPr>
          <w:rFonts w:ascii="Times New Roman" w:hAnsi="Times New Roman"/>
        </w:rPr>
        <w:tab/>
        <w:t>Precoding matrix</w:t>
      </w:r>
      <w:r>
        <w:t xml:space="preserve"> </w:t>
      </w:r>
      <w:r>
        <w:rPr>
          <w:position w:val="-6"/>
        </w:rPr>
        <w:object w:dxaOrig="250" w:dyaOrig="230">
          <v:shape id="_x0000_i1029" type="#_x0000_t75" style="width:12.45pt;height:11.55pt" o:ole="">
            <v:imagedata r:id="rId10" o:title=""/>
          </v:shape>
          <o:OLEObject Type="Embed" ProgID="Equation.3" ShapeID="_x0000_i1029" DrawAspect="Content" ObjectID="_1786823127" r:id="rId22"/>
        </w:object>
      </w:r>
      <w:r>
        <w:t xml:space="preserve"> </w:t>
      </w:r>
      <w:r w:rsidRPr="006E735D">
        <w:rPr>
          <w:rFonts w:ascii="Times New Roman" w:hAnsi="Times New Roman"/>
        </w:rPr>
        <w:t>for two-layer transmission using two antenna ports with transform precoding disabled (c.f., Table 6.3.1.5-4 in TS 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567686">
        <w:trPr>
          <w:jc w:val="center"/>
        </w:trPr>
        <w:tc>
          <w:tcPr>
            <w:tcW w:w="1228" w:type="dxa"/>
            <w:shd w:val="clear" w:color="auto" w:fill="auto"/>
          </w:tcPr>
          <w:p w:rsidR="00567686" w:rsidRDefault="005C633E">
            <w:pPr>
              <w:pStyle w:val="TAH"/>
              <w:rPr>
                <w:rFonts w:eastAsia="Batang"/>
              </w:rPr>
            </w:pPr>
            <w:r>
              <w:rPr>
                <w:rFonts w:eastAsia="Batang"/>
              </w:rPr>
              <w:t>TPMI index</w:t>
            </w:r>
          </w:p>
        </w:tc>
        <w:tc>
          <w:tcPr>
            <w:tcW w:w="7250" w:type="dxa"/>
            <w:gridSpan w:val="4"/>
            <w:shd w:val="clear" w:color="auto" w:fill="auto"/>
            <w:vAlign w:val="center"/>
          </w:tcPr>
          <w:p w:rsidR="00567686" w:rsidRDefault="005C633E">
            <w:pPr>
              <w:pStyle w:val="TAH"/>
              <w:rPr>
                <w:rFonts w:eastAsia="Batang"/>
              </w:rPr>
            </w:pPr>
            <w:r>
              <w:rPr>
                <w:rFonts w:eastAsia="Batang"/>
              </w:rPr>
              <w:object w:dxaOrig="270" w:dyaOrig="230">
                <v:shape id="_x0000_i1030" type="#_x0000_t75" style="width:13.7pt;height:11.55pt" o:ole="">
                  <v:imagedata r:id="rId12" o:title=""/>
                </v:shape>
                <o:OLEObject Type="Embed" ProgID="Equation.3" ShapeID="_x0000_i1030" DrawAspect="Content" ObjectID="_1786823128" r:id="rId23"/>
              </w:object>
            </w:r>
            <w:r>
              <w:rPr>
                <w:rFonts w:eastAsia="Batang"/>
              </w:rPr>
              <w:br/>
              <w:t>(ordered from left to right in increasing order of TPMI index)</w:t>
            </w:r>
          </w:p>
        </w:tc>
      </w:tr>
      <w:tr w:rsidR="00567686" w:rsidTr="00381F8F">
        <w:trPr>
          <w:jc w:val="center"/>
        </w:trPr>
        <w:tc>
          <w:tcPr>
            <w:tcW w:w="1228" w:type="dxa"/>
            <w:shd w:val="clear" w:color="auto" w:fill="auto"/>
            <w:vAlign w:val="center"/>
          </w:tcPr>
          <w:p w:rsidR="00567686" w:rsidRDefault="005C633E">
            <w:pPr>
              <w:pStyle w:val="TAC"/>
              <w:rPr>
                <w:rFonts w:eastAsia="Batang"/>
              </w:rPr>
            </w:pPr>
            <w:r>
              <w:rPr>
                <w:rFonts w:eastAsia="Batang"/>
              </w:rPr>
              <w:t>0 – 2</w:t>
            </w:r>
          </w:p>
        </w:tc>
        <w:tc>
          <w:tcPr>
            <w:tcW w:w="1812" w:type="dxa"/>
            <w:shd w:val="clear" w:color="auto" w:fill="auto"/>
          </w:tcPr>
          <w:p w:rsidR="00567686" w:rsidRDefault="005C633E">
            <w:pPr>
              <w:pStyle w:val="TAC"/>
              <w:rPr>
                <w:rFonts w:eastAsia="Batang"/>
              </w:rPr>
            </w:pPr>
            <w:r>
              <w:rPr>
                <w:rFonts w:eastAsia="Batang"/>
                <w:position w:val="-26"/>
              </w:rPr>
              <w:object w:dxaOrig="940" w:dyaOrig="620">
                <v:shape id="_x0000_i1031" type="#_x0000_t75" style="width:47.15pt;height:30.85pt" o:ole="">
                  <v:imagedata r:id="rId24" o:title=""/>
                </v:shape>
                <o:OLEObject Type="Embed" ProgID="Equation.3" ShapeID="_x0000_i1031" DrawAspect="Content" ObjectID="_1786823129" r:id="rId25"/>
              </w:object>
            </w:r>
          </w:p>
        </w:tc>
        <w:tc>
          <w:tcPr>
            <w:tcW w:w="1812" w:type="dxa"/>
            <w:shd w:val="clear" w:color="auto" w:fill="92D050"/>
          </w:tcPr>
          <w:p w:rsidR="00567686" w:rsidRDefault="005C633E">
            <w:pPr>
              <w:pStyle w:val="TAC"/>
              <w:rPr>
                <w:rFonts w:eastAsia="Batang"/>
              </w:rPr>
            </w:pPr>
            <w:r>
              <w:rPr>
                <w:rFonts w:eastAsia="Batang"/>
                <w:position w:val="-26"/>
              </w:rPr>
              <w:object w:dxaOrig="870" w:dyaOrig="620">
                <v:shape id="_x0000_i1032" type="#_x0000_t75" style="width:43.7pt;height:30.85pt" o:ole="">
                  <v:imagedata r:id="rId26" o:title=""/>
                </v:shape>
                <o:OLEObject Type="Embed" ProgID="Equation.3" ShapeID="_x0000_i1032" DrawAspect="Content" ObjectID="_1786823130" r:id="rId27"/>
              </w:object>
            </w:r>
          </w:p>
        </w:tc>
        <w:tc>
          <w:tcPr>
            <w:tcW w:w="1813" w:type="dxa"/>
            <w:shd w:val="clear" w:color="auto" w:fill="92D050"/>
          </w:tcPr>
          <w:p w:rsidR="00567686" w:rsidRDefault="005C633E">
            <w:pPr>
              <w:pStyle w:val="TAC"/>
              <w:rPr>
                <w:rFonts w:eastAsia="Batang"/>
              </w:rPr>
            </w:pPr>
            <w:r>
              <w:rPr>
                <w:rFonts w:eastAsia="Batang"/>
                <w:position w:val="-26"/>
              </w:rPr>
              <w:object w:dxaOrig="940" w:dyaOrig="620">
                <v:shape id="_x0000_i1033" type="#_x0000_t75" style="width:47.15pt;height:30.85pt" o:ole="">
                  <v:imagedata r:id="rId28" o:title=""/>
                </v:shape>
                <o:OLEObject Type="Embed" ProgID="Equation.3" ShapeID="_x0000_i1033" DrawAspect="Content" ObjectID="_1786823131" r:id="rId29"/>
              </w:object>
            </w:r>
          </w:p>
        </w:tc>
        <w:tc>
          <w:tcPr>
            <w:tcW w:w="1813" w:type="dxa"/>
            <w:shd w:val="clear" w:color="auto" w:fill="auto"/>
          </w:tcPr>
          <w:p w:rsidR="00567686" w:rsidRDefault="00567686">
            <w:pPr>
              <w:pStyle w:val="TAC"/>
              <w:rPr>
                <w:rFonts w:eastAsia="Batang"/>
              </w:rPr>
            </w:pPr>
          </w:p>
        </w:tc>
      </w:tr>
    </w:tbl>
    <w:p w:rsidR="00567686" w:rsidRDefault="005C633E">
      <w:pPr>
        <w:snapToGrid w:val="0"/>
        <w:spacing w:before="120" w:afterLines="50" w:after="120" w:line="300" w:lineRule="auto"/>
        <w:jc w:val="both"/>
        <w:rPr>
          <w:b/>
          <w:u w:val="single"/>
          <w:lang w:val="en-GB"/>
        </w:rPr>
      </w:pPr>
      <w:r>
        <w:rPr>
          <w:b/>
          <w:u w:val="single"/>
          <w:lang w:val="en-GB"/>
        </w:rPr>
        <w:t xml:space="preserve">Open </w:t>
      </w:r>
      <w:proofErr w:type="gramStart"/>
      <w:r>
        <w:rPr>
          <w:b/>
          <w:u w:val="single"/>
          <w:lang w:val="en-GB"/>
        </w:rPr>
        <w:t>loop based</w:t>
      </w:r>
      <w:proofErr w:type="gramEnd"/>
      <w:r>
        <w:rPr>
          <w:b/>
          <w:u w:val="single"/>
          <w:lang w:val="en-GB"/>
        </w:rPr>
        <w:t xml:space="preserve"> UL precoder cycling</w:t>
      </w:r>
    </w:p>
    <w:p w:rsidR="00567686" w:rsidRDefault="005C633E">
      <w:pPr>
        <w:snapToGrid w:val="0"/>
        <w:spacing w:before="120" w:afterLines="50" w:after="120" w:line="300" w:lineRule="auto"/>
        <w:jc w:val="both"/>
        <w:rPr>
          <w:lang w:val="en-GB"/>
        </w:rPr>
      </w:pPr>
      <w:r>
        <w:rPr>
          <w:rFonts w:eastAsia="微软雅黑"/>
          <w:szCs w:val="20"/>
          <w:lang w:val="en-GB"/>
        </w:rPr>
        <w:t xml:space="preserve">Similar to the previous topic on 3Tx partial coherent UL Tx, </w:t>
      </w:r>
      <w:r>
        <w:rPr>
          <w:lang w:val="en-GB"/>
        </w:rPr>
        <w:t>a study phase is needed to evaluate the UL precoder cycling scheme to understand its performance benefit and specification impact, before agreeing on specifying it. In order to prevent from the huge workload, we should restrict the corresponding scope well, and then the following can be considered as a starting point, from our perspective:</w:t>
      </w:r>
    </w:p>
    <w:p w:rsidR="00567686" w:rsidRDefault="005C633E">
      <w:pPr>
        <w:pStyle w:val="aff0"/>
        <w:numPr>
          <w:ilvl w:val="0"/>
          <w:numId w:val="9"/>
        </w:numPr>
        <w:snapToGrid w:val="0"/>
        <w:spacing w:before="120" w:afterLines="50" w:after="120" w:line="300" w:lineRule="auto"/>
        <w:ind w:firstLineChars="0"/>
        <w:jc w:val="both"/>
        <w:rPr>
          <w:lang w:val="en-GB"/>
        </w:rPr>
      </w:pPr>
      <w:r>
        <w:rPr>
          <w:rFonts w:eastAsia="微软雅黑"/>
          <w:b/>
          <w:szCs w:val="20"/>
          <w:lang w:val="en-GB"/>
        </w:rPr>
        <w:t>Clarification-1</w:t>
      </w:r>
      <w:r>
        <w:rPr>
          <w:rFonts w:eastAsia="微软雅黑"/>
          <w:szCs w:val="20"/>
          <w:lang w:val="en-GB"/>
        </w:rPr>
        <w:t>: Open-loop based UL-precoder cycling is only applied to UL RANK1 transmission</w:t>
      </w:r>
      <w:r>
        <w:rPr>
          <w:lang w:val="en-GB"/>
        </w:rPr>
        <w:t>.</w:t>
      </w:r>
    </w:p>
    <w:p w:rsidR="00567686" w:rsidRDefault="005C633E">
      <w:pPr>
        <w:pStyle w:val="aff0"/>
        <w:numPr>
          <w:ilvl w:val="0"/>
          <w:numId w:val="9"/>
        </w:numPr>
        <w:snapToGrid w:val="0"/>
        <w:spacing w:before="120" w:afterLines="50" w:after="120" w:line="300" w:lineRule="auto"/>
        <w:ind w:firstLineChars="0"/>
        <w:jc w:val="both"/>
        <w:rPr>
          <w:lang w:val="en-GB"/>
        </w:rPr>
      </w:pPr>
      <w:r>
        <w:rPr>
          <w:rFonts w:eastAsia="微软雅黑"/>
          <w:b/>
          <w:szCs w:val="20"/>
          <w:lang w:val="en-GB"/>
        </w:rPr>
        <w:t>Clarification-2</w:t>
      </w:r>
      <w:r>
        <w:rPr>
          <w:rFonts w:eastAsia="微软雅黑"/>
          <w:szCs w:val="20"/>
          <w:lang w:val="en-GB"/>
        </w:rPr>
        <w:t>: Dynamic switching between open-loop based UL-precoder cycling and normal UL transmission scheme (TPMI-based) should be supported for falling back to normal transmission</w:t>
      </w:r>
      <w:r>
        <w:rPr>
          <w:lang w:val="en-GB"/>
        </w:rPr>
        <w:t>.</w:t>
      </w:r>
    </w:p>
    <w:p w:rsidR="00567686" w:rsidRDefault="005C633E">
      <w:pPr>
        <w:pStyle w:val="aff0"/>
        <w:numPr>
          <w:ilvl w:val="0"/>
          <w:numId w:val="9"/>
        </w:numPr>
        <w:snapToGrid w:val="0"/>
        <w:spacing w:before="120" w:afterLines="50" w:after="120" w:line="300" w:lineRule="auto"/>
        <w:ind w:firstLineChars="0"/>
        <w:jc w:val="both"/>
        <w:rPr>
          <w:lang w:val="en-GB"/>
        </w:rPr>
      </w:pPr>
      <w:r>
        <w:rPr>
          <w:rFonts w:eastAsia="微软雅黑"/>
          <w:b/>
          <w:szCs w:val="20"/>
          <w:lang w:val="en-GB"/>
        </w:rPr>
        <w:t>Clarification-3</w:t>
      </w:r>
      <w:r>
        <w:rPr>
          <w:lang w:val="en-GB"/>
        </w:rPr>
        <w:t>: Rather than fully reusing DL PRG granularity, a large size of UL PRG (e.g., &gt;12 PRBs) should be supported for facilitating UL channel estimation and MU-MIMO.</w:t>
      </w:r>
    </w:p>
    <w:p w:rsidR="00167FB7" w:rsidRDefault="00167FB7" w:rsidP="00167FB7">
      <w:pPr>
        <w:adjustRightInd w:val="0"/>
        <w:spacing w:after="0"/>
        <w:jc w:val="both"/>
        <w:rPr>
          <w:rFonts w:eastAsia="宋体"/>
          <w:i/>
          <w:iCs/>
          <w:lang w:val="en-GB"/>
        </w:rPr>
      </w:pPr>
      <w:r>
        <w:rPr>
          <w:rFonts w:eastAsia="宋体"/>
          <w:b/>
          <w:i/>
          <w:iCs/>
        </w:rPr>
        <w:t>Proposal 2:</w:t>
      </w:r>
      <w:r>
        <w:rPr>
          <w:rFonts w:eastAsia="宋体"/>
          <w:i/>
          <w:iCs/>
        </w:rPr>
        <w:t xml:space="preserve"> </w:t>
      </w:r>
      <w:r>
        <w:rPr>
          <w:rFonts w:eastAsia="宋体"/>
          <w:i/>
          <w:iCs/>
          <w:lang w:val="en-GB"/>
        </w:rPr>
        <w:t>Assuming no TU re-allocation in NR MIMO Ph 5, we can consider the following aspects with limited-workload objectives.</w:t>
      </w:r>
    </w:p>
    <w:p w:rsidR="00567686" w:rsidRDefault="005C633E">
      <w:pPr>
        <w:pStyle w:val="aff0"/>
        <w:numPr>
          <w:ilvl w:val="0"/>
          <w:numId w:val="12"/>
        </w:numPr>
        <w:adjustRightInd w:val="0"/>
        <w:snapToGrid w:val="0"/>
        <w:spacing w:after="0" w:line="240" w:lineRule="auto"/>
        <w:ind w:firstLineChars="0"/>
        <w:jc w:val="both"/>
        <w:rPr>
          <w:i/>
          <w:iCs/>
        </w:rPr>
      </w:pPr>
      <w:r>
        <w:rPr>
          <w:i/>
          <w:iCs/>
        </w:rPr>
        <w:t xml:space="preserve">SRS port grouping without spec impacts on less than or equal to RANK-4 DL-CSI acquisition </w:t>
      </w:r>
    </w:p>
    <w:p w:rsidR="00567686" w:rsidRDefault="005C633E">
      <w:pPr>
        <w:pStyle w:val="aff0"/>
        <w:numPr>
          <w:ilvl w:val="0"/>
          <w:numId w:val="12"/>
        </w:numPr>
        <w:adjustRightInd w:val="0"/>
        <w:snapToGrid w:val="0"/>
        <w:spacing w:after="0" w:line="240" w:lineRule="auto"/>
        <w:ind w:firstLineChars="0"/>
        <w:jc w:val="both"/>
        <w:rPr>
          <w:i/>
          <w:iCs/>
        </w:rPr>
      </w:pPr>
      <w:r>
        <w:rPr>
          <w:i/>
          <w:iCs/>
        </w:rPr>
        <w:lastRenderedPageBreak/>
        <w:t xml:space="preserve">Partial coherent UL codebook for 3Tx, assuming that legacy UL coherent codebook for 2 Tx is fully used for the </w:t>
      </w:r>
      <w:r w:rsidR="008C4542">
        <w:rPr>
          <w:i/>
          <w:iCs/>
        </w:rPr>
        <w:t xml:space="preserve">only </w:t>
      </w:r>
      <w:r>
        <w:rPr>
          <w:i/>
          <w:iCs/>
        </w:rPr>
        <w:t>one coherent port group, and then UL full power transmission mode 1 and 2 are not supported.</w:t>
      </w:r>
    </w:p>
    <w:p w:rsidR="00567686" w:rsidRDefault="005C633E">
      <w:pPr>
        <w:pStyle w:val="aff0"/>
        <w:numPr>
          <w:ilvl w:val="0"/>
          <w:numId w:val="12"/>
        </w:numPr>
        <w:adjustRightInd w:val="0"/>
        <w:snapToGrid w:val="0"/>
        <w:spacing w:after="0" w:line="240" w:lineRule="auto"/>
        <w:ind w:firstLineChars="0"/>
        <w:jc w:val="both"/>
        <w:rPr>
          <w:i/>
          <w:iCs/>
        </w:rPr>
      </w:pPr>
      <w:r>
        <w:rPr>
          <w:i/>
          <w:iCs/>
        </w:rPr>
        <w:t>Open-loop based UL precoding cycling with the following clarification on the corresponding WID objective:</w:t>
      </w:r>
    </w:p>
    <w:p w:rsidR="00567686" w:rsidRDefault="005C633E">
      <w:pPr>
        <w:pStyle w:val="aff0"/>
        <w:numPr>
          <w:ilvl w:val="1"/>
          <w:numId w:val="12"/>
        </w:numPr>
        <w:adjustRightInd w:val="0"/>
        <w:snapToGrid w:val="0"/>
        <w:spacing w:before="60" w:after="60" w:line="240" w:lineRule="auto"/>
        <w:ind w:left="836" w:firstLineChars="0" w:hanging="418"/>
        <w:jc w:val="both"/>
        <w:rPr>
          <w:i/>
          <w:iCs/>
        </w:rPr>
      </w:pPr>
      <w:r>
        <w:rPr>
          <w:i/>
          <w:iCs/>
        </w:rPr>
        <w:t xml:space="preserve">Only UL RANK1 transmission is supported for UL 2-Tx operation; </w:t>
      </w:r>
    </w:p>
    <w:p w:rsidR="00567686" w:rsidRDefault="005C633E">
      <w:pPr>
        <w:pStyle w:val="aff0"/>
        <w:numPr>
          <w:ilvl w:val="1"/>
          <w:numId w:val="12"/>
        </w:numPr>
        <w:adjustRightInd w:val="0"/>
        <w:snapToGrid w:val="0"/>
        <w:spacing w:before="60" w:after="60" w:line="240" w:lineRule="auto"/>
        <w:ind w:left="836" w:firstLineChars="0" w:hanging="418"/>
        <w:jc w:val="both"/>
        <w:rPr>
          <w:i/>
          <w:iCs/>
        </w:rPr>
      </w:pPr>
      <w:r>
        <w:rPr>
          <w:i/>
          <w:iCs/>
        </w:rPr>
        <w:t>Dynamic switching between open-loop based scheme and normal UL codebook-based transmission is supported as a basic feature;</w:t>
      </w:r>
    </w:p>
    <w:p w:rsidR="00567686" w:rsidRDefault="005C633E">
      <w:pPr>
        <w:pStyle w:val="aff0"/>
        <w:numPr>
          <w:ilvl w:val="1"/>
          <w:numId w:val="12"/>
        </w:numPr>
        <w:adjustRightInd w:val="0"/>
        <w:snapToGrid w:val="0"/>
        <w:spacing w:before="60" w:after="60" w:line="240" w:lineRule="auto"/>
        <w:ind w:left="836" w:firstLineChars="0" w:hanging="418"/>
        <w:jc w:val="both"/>
        <w:rPr>
          <w:i/>
          <w:iCs/>
        </w:rPr>
      </w:pPr>
      <w:r>
        <w:rPr>
          <w:i/>
          <w:iCs/>
        </w:rPr>
        <w:t>The candidate size(s) of UL PRG should be greater than or equal to a threshold, e.g., &gt;12 PRBs</w:t>
      </w:r>
      <w:r w:rsidR="008C4542">
        <w:rPr>
          <w:i/>
          <w:iCs/>
        </w:rPr>
        <w:t>.</w:t>
      </w:r>
    </w:p>
    <w:p w:rsidR="00567686" w:rsidRDefault="005C633E" w:rsidP="001706F6">
      <w:pPr>
        <w:keepNext/>
        <w:widowControl w:val="0"/>
        <w:numPr>
          <w:ilvl w:val="0"/>
          <w:numId w:val="8"/>
        </w:numPr>
        <w:tabs>
          <w:tab w:val="left" w:pos="3686"/>
          <w:tab w:val="left" w:pos="4536"/>
        </w:tabs>
        <w:autoSpaceDE w:val="0"/>
        <w:autoSpaceDN w:val="0"/>
        <w:adjustRightInd w:val="0"/>
        <w:snapToGrid w:val="0"/>
        <w:spacing w:beforeLines="100" w:before="240" w:afterLines="50" w:after="120" w:line="240" w:lineRule="auto"/>
        <w:textAlignment w:val="baseline"/>
        <w:outlineLvl w:val="0"/>
        <w:rPr>
          <w:rFonts w:eastAsia="Arial Unicode MS"/>
          <w:b/>
          <w:bCs/>
          <w:sz w:val="28"/>
          <w:szCs w:val="28"/>
        </w:rPr>
      </w:pPr>
      <w:r>
        <w:rPr>
          <w:rFonts w:eastAsia="Arial Unicode MS" w:hint="eastAsia"/>
          <w:b/>
          <w:bCs/>
          <w:sz w:val="28"/>
          <w:szCs w:val="28"/>
        </w:rPr>
        <w:t>Conclusion</w:t>
      </w:r>
    </w:p>
    <w:p w:rsidR="00567686" w:rsidRDefault="005C633E">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n this contribution, we elaborate our views on the scope extension of Rel-19 NR-MIMO Ph5 evolution</w:t>
      </w:r>
      <w:r>
        <w:rPr>
          <w:rFonts w:eastAsia="微软雅黑" w:hint="eastAsia"/>
          <w:szCs w:val="20"/>
        </w:rPr>
        <w:t xml:space="preserve">. </w:t>
      </w:r>
      <w:r>
        <w:rPr>
          <w:rFonts w:eastAsia="微软雅黑"/>
          <w:szCs w:val="20"/>
        </w:rPr>
        <w:t xml:space="preserve">Our observations and proposals </w:t>
      </w:r>
      <w:r>
        <w:rPr>
          <w:rFonts w:eastAsia="微软雅黑" w:hint="eastAsia"/>
          <w:szCs w:val="20"/>
        </w:rPr>
        <w:t>are listed as follows.</w:t>
      </w:r>
    </w:p>
    <w:p w:rsidR="00567686" w:rsidRDefault="005C633E">
      <w:pPr>
        <w:widowControl w:val="0"/>
        <w:snapToGrid w:val="0"/>
        <w:spacing w:before="120" w:afterLines="50" w:after="120" w:line="300" w:lineRule="auto"/>
        <w:jc w:val="both"/>
        <w:rPr>
          <w:rFonts w:eastAsia="微软雅黑"/>
          <w:b/>
          <w:szCs w:val="20"/>
          <w:u w:val="single"/>
        </w:rPr>
      </w:pPr>
      <w:r>
        <w:rPr>
          <w:rFonts w:eastAsia="微软雅黑"/>
          <w:b/>
          <w:szCs w:val="20"/>
          <w:u w:val="single"/>
        </w:rPr>
        <w:t xml:space="preserve">Two-TA extension for asymmetric DL </w:t>
      </w:r>
      <w:proofErr w:type="spellStart"/>
      <w:r>
        <w:rPr>
          <w:rFonts w:eastAsia="微软雅黑"/>
          <w:b/>
          <w:szCs w:val="20"/>
          <w:u w:val="single"/>
        </w:rPr>
        <w:t>sTRP</w:t>
      </w:r>
      <w:proofErr w:type="spellEnd"/>
      <w:r>
        <w:rPr>
          <w:rFonts w:eastAsia="微软雅黑"/>
          <w:b/>
          <w:szCs w:val="20"/>
          <w:u w:val="single"/>
        </w:rPr>
        <w:t xml:space="preserve">/UL </w:t>
      </w:r>
      <w:proofErr w:type="spellStart"/>
      <w:r>
        <w:rPr>
          <w:rFonts w:eastAsia="微软雅黑"/>
          <w:b/>
          <w:szCs w:val="20"/>
          <w:u w:val="single"/>
        </w:rPr>
        <w:t>mTRP</w:t>
      </w:r>
      <w:proofErr w:type="spellEnd"/>
      <w:r>
        <w:rPr>
          <w:rFonts w:eastAsia="微软雅黑"/>
          <w:b/>
          <w:szCs w:val="20"/>
          <w:u w:val="single"/>
        </w:rPr>
        <w:t xml:space="preserve"> deployment</w:t>
      </w:r>
    </w:p>
    <w:p w:rsidR="00567686" w:rsidRDefault="005C633E">
      <w:pPr>
        <w:adjustRightInd w:val="0"/>
        <w:spacing w:beforeLines="50" w:before="120" w:after="120"/>
        <w:jc w:val="both"/>
        <w:rPr>
          <w:rFonts w:eastAsia="宋体"/>
          <w:i/>
          <w:iCs/>
        </w:rPr>
      </w:pPr>
      <w:r>
        <w:rPr>
          <w:rFonts w:eastAsia="宋体" w:hint="eastAsia"/>
          <w:b/>
          <w:bCs/>
          <w:i/>
          <w:iCs/>
        </w:rPr>
        <w:t xml:space="preserve">Observation </w:t>
      </w:r>
      <w:r>
        <w:rPr>
          <w:rFonts w:eastAsia="宋体"/>
          <w:b/>
          <w:bCs/>
          <w:i/>
          <w:iCs/>
        </w:rPr>
        <w:t>1</w:t>
      </w:r>
      <w:r>
        <w:rPr>
          <w:rFonts w:eastAsia="宋体" w:hint="eastAsia"/>
          <w:b/>
          <w:bCs/>
          <w:i/>
          <w:iCs/>
        </w:rPr>
        <w:t xml:space="preserve">: </w:t>
      </w:r>
      <w:r>
        <w:rPr>
          <w:rFonts w:eastAsia="宋体" w:hint="eastAsia"/>
          <w:i/>
          <w:iCs/>
        </w:rPr>
        <w:t xml:space="preserve">In asymmetric UL </w:t>
      </w:r>
      <w:proofErr w:type="spellStart"/>
      <w:r>
        <w:rPr>
          <w:rFonts w:eastAsia="宋体" w:hint="eastAsia"/>
          <w:i/>
          <w:iCs/>
        </w:rPr>
        <w:t>sTRP</w:t>
      </w:r>
      <w:proofErr w:type="spellEnd"/>
      <w:r>
        <w:rPr>
          <w:rFonts w:eastAsia="宋体" w:hint="eastAsia"/>
          <w:i/>
          <w:iCs/>
        </w:rPr>
        <w:t xml:space="preserve">/ DL </w:t>
      </w:r>
      <w:proofErr w:type="spellStart"/>
      <w:r>
        <w:rPr>
          <w:rFonts w:eastAsia="宋体" w:hint="eastAsia"/>
          <w:i/>
          <w:iCs/>
        </w:rPr>
        <w:t>mTRP</w:t>
      </w:r>
      <w:proofErr w:type="spellEnd"/>
      <w:r>
        <w:rPr>
          <w:rFonts w:eastAsia="宋体" w:hint="eastAsia"/>
          <w:i/>
          <w:iCs/>
        </w:rPr>
        <w:t xml:space="preserve"> scenarios applied with one single TAG, </w:t>
      </w:r>
      <w:r>
        <w:rPr>
          <w:rFonts w:eastAsia="宋体"/>
          <w:i/>
          <w:iCs/>
        </w:rPr>
        <w:t xml:space="preserve">approximately 70% of UEs experience an uplink propagation delay difference between macro and micro nodes that fails to meet the timing error </w:t>
      </w:r>
      <w:r>
        <w:rPr>
          <w:rFonts w:eastAsia="宋体" w:hint="eastAsia"/>
          <w:i/>
          <w:iCs/>
        </w:rPr>
        <w:t xml:space="preserve">limit </w:t>
      </w:r>
      <w:proofErr w:type="spellStart"/>
      <w:r>
        <w:rPr>
          <w:rFonts w:eastAsia="宋体" w:hint="eastAsia"/>
          <w:i/>
          <w:iCs/>
        </w:rPr>
        <w:t>T</w:t>
      </w:r>
      <w:r>
        <w:rPr>
          <w:rFonts w:eastAsia="宋体" w:hint="eastAsia"/>
          <w:i/>
          <w:iCs/>
          <w:vertAlign w:val="subscript"/>
        </w:rPr>
        <w:t>e</w:t>
      </w:r>
      <w:proofErr w:type="spellEnd"/>
      <w:r>
        <w:rPr>
          <w:rFonts w:eastAsia="宋体" w:hint="eastAsia"/>
          <w:i/>
          <w:iCs/>
        </w:rPr>
        <w:t xml:space="preserve"> in both FR1 and FR2. </w:t>
      </w:r>
      <w:r>
        <w:rPr>
          <w:rFonts w:eastAsia="宋体"/>
          <w:i/>
          <w:iCs/>
        </w:rPr>
        <w:t xml:space="preserve">Consequently, this shortcoming adversely impacts the </w:t>
      </w:r>
      <w:r w:rsidR="0001379E">
        <w:rPr>
          <w:rFonts w:eastAsia="宋体"/>
          <w:i/>
          <w:iCs/>
        </w:rPr>
        <w:t>performance</w:t>
      </w:r>
      <w:r w:rsidR="0001379E">
        <w:rPr>
          <w:rFonts w:eastAsia="宋体"/>
          <w:i/>
          <w:iCs/>
        </w:rPr>
        <w:t xml:space="preserve"> </w:t>
      </w:r>
      <w:r>
        <w:rPr>
          <w:rFonts w:eastAsia="宋体"/>
          <w:i/>
          <w:iCs/>
        </w:rPr>
        <w:t xml:space="preserve">of most uplink transmission.  </w:t>
      </w:r>
    </w:p>
    <w:p w:rsidR="00567686" w:rsidRDefault="005C633E">
      <w:pPr>
        <w:adjustRightInd w:val="0"/>
        <w:spacing w:beforeLines="50" w:before="120" w:after="120"/>
        <w:jc w:val="both"/>
        <w:rPr>
          <w:rFonts w:eastAsia="宋体"/>
          <w:i/>
          <w:iCs/>
        </w:rPr>
      </w:pPr>
      <w:r>
        <w:rPr>
          <w:rFonts w:eastAsia="宋体" w:hint="eastAsia"/>
          <w:b/>
          <w:bCs/>
          <w:i/>
          <w:iCs/>
        </w:rPr>
        <w:t xml:space="preserve">Observation </w:t>
      </w:r>
      <w:r>
        <w:rPr>
          <w:rFonts w:eastAsia="宋体"/>
          <w:b/>
          <w:bCs/>
          <w:i/>
          <w:iCs/>
        </w:rPr>
        <w:t>2</w:t>
      </w:r>
      <w:r>
        <w:rPr>
          <w:rFonts w:eastAsia="宋体" w:hint="eastAsia"/>
          <w:b/>
          <w:bCs/>
          <w:i/>
          <w:iCs/>
        </w:rPr>
        <w:t xml:space="preserve">: </w:t>
      </w:r>
      <w:r>
        <w:rPr>
          <w:rFonts w:eastAsia="宋体" w:hint="eastAsia"/>
          <w:i/>
          <w:iCs/>
        </w:rPr>
        <w:t xml:space="preserve">The normative workload on supporting two TAs for single DCI based UL MTRP/STRP in asymmetric DL </w:t>
      </w:r>
      <w:proofErr w:type="spellStart"/>
      <w:r>
        <w:rPr>
          <w:rFonts w:eastAsia="宋体" w:hint="eastAsia"/>
          <w:i/>
          <w:iCs/>
        </w:rPr>
        <w:t>sTRP</w:t>
      </w:r>
      <w:proofErr w:type="spellEnd"/>
      <w:r>
        <w:rPr>
          <w:rFonts w:eastAsia="宋体" w:hint="eastAsia"/>
          <w:i/>
          <w:iCs/>
        </w:rPr>
        <w:t xml:space="preserve">/UL </w:t>
      </w:r>
      <w:proofErr w:type="spellStart"/>
      <w:r>
        <w:rPr>
          <w:rFonts w:eastAsia="宋体" w:hint="eastAsia"/>
          <w:i/>
          <w:iCs/>
        </w:rPr>
        <w:t>mTRP</w:t>
      </w:r>
      <w:proofErr w:type="spellEnd"/>
      <w:r>
        <w:rPr>
          <w:rFonts w:eastAsia="宋体" w:hint="eastAsia"/>
          <w:i/>
          <w:iCs/>
        </w:rPr>
        <w:t xml:space="preserve"> scenarios can be quite </w:t>
      </w:r>
      <w:r>
        <w:rPr>
          <w:rFonts w:eastAsia="宋体"/>
          <w:i/>
          <w:iCs/>
        </w:rPr>
        <w:t>minimal</w:t>
      </w:r>
      <w:r>
        <w:rPr>
          <w:rFonts w:eastAsia="宋体" w:hint="eastAsia"/>
          <w:i/>
          <w:iCs/>
        </w:rPr>
        <w:t xml:space="preserve">, i.e., </w:t>
      </w:r>
      <w:r>
        <w:rPr>
          <w:rFonts w:eastAsia="宋体"/>
          <w:i/>
          <w:iCs/>
        </w:rPr>
        <w:t xml:space="preserve">through </w:t>
      </w:r>
      <w:r>
        <w:rPr>
          <w:rFonts w:eastAsia="宋体" w:hint="eastAsia"/>
          <w:i/>
          <w:iCs/>
        </w:rPr>
        <w:t>releasing the condition</w:t>
      </w:r>
      <w:r>
        <w:rPr>
          <w:rFonts w:eastAsia="宋体"/>
          <w:i/>
          <w:iCs/>
        </w:rPr>
        <w:t xml:space="preserve"> “</w:t>
      </w:r>
      <w:proofErr w:type="spellStart"/>
      <w:r>
        <w:rPr>
          <w:rFonts w:eastAsia="宋体"/>
          <w:i/>
        </w:rPr>
        <w:t>coresetPoolIndex</w:t>
      </w:r>
      <w:proofErr w:type="spellEnd"/>
      <w:r>
        <w:rPr>
          <w:rFonts w:eastAsia="宋体"/>
          <w:i/>
        </w:rPr>
        <w:t xml:space="preserve"> needs to be configured</w:t>
      </w:r>
      <w:r>
        <w:rPr>
          <w:rFonts w:eastAsia="宋体"/>
          <w:i/>
          <w:iCs/>
        </w:rPr>
        <w:t>”</w:t>
      </w:r>
      <w:r>
        <w:rPr>
          <w:rFonts w:eastAsia="宋体" w:hint="eastAsia"/>
          <w:i/>
          <w:iCs/>
        </w:rPr>
        <w:t xml:space="preserve"> of two TAs </w:t>
      </w:r>
      <w:r>
        <w:rPr>
          <w:rFonts w:eastAsia="宋体"/>
          <w:i/>
          <w:iCs/>
        </w:rPr>
        <w:t xml:space="preserve">operation that introduced </w:t>
      </w:r>
      <w:r>
        <w:rPr>
          <w:rFonts w:eastAsia="宋体" w:hint="eastAsia"/>
          <w:i/>
          <w:iCs/>
        </w:rPr>
        <w:t xml:space="preserve">for </w:t>
      </w:r>
      <w:r>
        <w:rPr>
          <w:rFonts w:eastAsia="宋体"/>
          <w:i/>
          <w:iCs/>
        </w:rPr>
        <w:t xml:space="preserve">Rel-18 </w:t>
      </w:r>
      <w:r>
        <w:rPr>
          <w:rFonts w:eastAsia="宋体" w:hint="eastAsia"/>
          <w:i/>
          <w:iCs/>
        </w:rPr>
        <w:t>M</w:t>
      </w:r>
      <w:r>
        <w:rPr>
          <w:rFonts w:eastAsia="宋体"/>
          <w:i/>
          <w:iCs/>
        </w:rPr>
        <w:t>-</w:t>
      </w:r>
      <w:r>
        <w:rPr>
          <w:rFonts w:eastAsia="宋体" w:hint="eastAsia"/>
          <w:i/>
          <w:iCs/>
        </w:rPr>
        <w:t xml:space="preserve">DCI </w:t>
      </w:r>
      <w:r>
        <w:rPr>
          <w:rFonts w:eastAsia="宋体"/>
          <w:i/>
          <w:iCs/>
        </w:rPr>
        <w:t>MTRP</w:t>
      </w:r>
      <w:r>
        <w:rPr>
          <w:rFonts w:eastAsia="宋体" w:hint="eastAsia"/>
          <w:i/>
          <w:iCs/>
        </w:rPr>
        <w:t>.</w:t>
      </w:r>
    </w:p>
    <w:p w:rsidR="00567686" w:rsidRDefault="005C633E">
      <w:pPr>
        <w:adjustRightInd w:val="0"/>
        <w:spacing w:after="0"/>
        <w:jc w:val="both"/>
        <w:rPr>
          <w:rFonts w:eastAsia="宋体"/>
          <w:i/>
          <w:iCs/>
          <w:szCs w:val="20"/>
        </w:rPr>
      </w:pPr>
      <w:r>
        <w:rPr>
          <w:rFonts w:eastAsia="宋体"/>
          <w:b/>
          <w:i/>
          <w:iCs/>
          <w:szCs w:val="20"/>
        </w:rPr>
        <w:t>Proposal 1:</w:t>
      </w:r>
      <w:r>
        <w:rPr>
          <w:rFonts w:eastAsia="宋体"/>
          <w:i/>
          <w:iCs/>
          <w:szCs w:val="20"/>
        </w:rPr>
        <w:t xml:space="preserve"> To </w:t>
      </w:r>
      <w:r w:rsidR="0001379E">
        <w:rPr>
          <w:rFonts w:eastAsia="宋体"/>
          <w:i/>
          <w:iCs/>
          <w:szCs w:val="20"/>
        </w:rPr>
        <w:t>ful</w:t>
      </w:r>
      <w:r w:rsidR="0001379E">
        <w:rPr>
          <w:rFonts w:eastAsia="宋体"/>
          <w:i/>
          <w:iCs/>
          <w:szCs w:val="20"/>
        </w:rPr>
        <w:t>ly enable</w:t>
      </w:r>
      <w:r w:rsidR="0001379E">
        <w:rPr>
          <w:rFonts w:eastAsia="宋体"/>
          <w:i/>
          <w:iCs/>
          <w:szCs w:val="20"/>
        </w:rPr>
        <w:t xml:space="preserve"> </w:t>
      </w:r>
      <w:r>
        <w:rPr>
          <w:rFonts w:eastAsia="宋体"/>
          <w:i/>
          <w:iCs/>
          <w:szCs w:val="20"/>
        </w:rPr>
        <w:t xml:space="preserve">asymmetric DL </w:t>
      </w:r>
      <w:proofErr w:type="spellStart"/>
      <w:r>
        <w:rPr>
          <w:rFonts w:eastAsia="宋体"/>
          <w:i/>
          <w:iCs/>
          <w:szCs w:val="20"/>
        </w:rPr>
        <w:t>sTRP</w:t>
      </w:r>
      <w:proofErr w:type="spellEnd"/>
      <w:r>
        <w:rPr>
          <w:rFonts w:eastAsia="宋体"/>
          <w:i/>
          <w:iCs/>
          <w:szCs w:val="20"/>
        </w:rPr>
        <w:t xml:space="preserve">/UL </w:t>
      </w:r>
      <w:proofErr w:type="spellStart"/>
      <w:r>
        <w:rPr>
          <w:rFonts w:eastAsia="宋体"/>
          <w:i/>
          <w:iCs/>
          <w:szCs w:val="20"/>
        </w:rPr>
        <w:t>mTRP</w:t>
      </w:r>
      <w:proofErr w:type="spellEnd"/>
      <w:r>
        <w:rPr>
          <w:rFonts w:eastAsia="宋体"/>
          <w:i/>
          <w:iCs/>
          <w:szCs w:val="20"/>
        </w:rPr>
        <w:t xml:space="preserve"> deployment scenarios, support two TAs for single DCI based multi-TRP/panel and single TRP.</w:t>
      </w:r>
    </w:p>
    <w:p w:rsidR="00567686" w:rsidRDefault="005C633E">
      <w:pPr>
        <w:pStyle w:val="ListParagraph3"/>
        <w:numPr>
          <w:ilvl w:val="0"/>
          <w:numId w:val="11"/>
        </w:numPr>
        <w:spacing w:beforeLines="0" w:afterLines="0"/>
        <w:ind w:leftChars="0"/>
        <w:rPr>
          <w:rFonts w:ascii="Times New Roman" w:eastAsia="宋体" w:hAnsi="Times New Roman"/>
          <w:i/>
          <w:iCs/>
          <w:sz w:val="20"/>
          <w:szCs w:val="20"/>
        </w:rPr>
      </w:pPr>
      <w:r>
        <w:rPr>
          <w:rFonts w:ascii="Times New Roman" w:hAnsi="Times New Roman"/>
          <w:i/>
          <w:iCs/>
          <w:sz w:val="20"/>
          <w:szCs w:val="20"/>
        </w:rPr>
        <w:t xml:space="preserve">Reuse Rel-18 rule of two TAs for multi-DCI based multi-TRP/panel and remove the restriction that </w:t>
      </w:r>
      <w:proofErr w:type="spellStart"/>
      <w:r>
        <w:rPr>
          <w:rFonts w:ascii="Times New Roman" w:hAnsi="Times New Roman"/>
          <w:i/>
          <w:iCs/>
          <w:sz w:val="20"/>
          <w:szCs w:val="20"/>
        </w:rPr>
        <w:t>coresetPoolIndex</w:t>
      </w:r>
      <w:proofErr w:type="spellEnd"/>
      <w:r>
        <w:rPr>
          <w:rFonts w:ascii="Times New Roman" w:hAnsi="Times New Roman"/>
          <w:i/>
          <w:iCs/>
          <w:sz w:val="20"/>
          <w:szCs w:val="20"/>
        </w:rPr>
        <w:t xml:space="preserve"> needs to be configured.</w:t>
      </w:r>
    </w:p>
    <w:p w:rsidR="00567686" w:rsidRDefault="005C633E">
      <w:pPr>
        <w:widowControl w:val="0"/>
        <w:snapToGrid w:val="0"/>
        <w:spacing w:before="120" w:afterLines="50" w:after="120" w:line="300" w:lineRule="auto"/>
        <w:jc w:val="both"/>
        <w:rPr>
          <w:rFonts w:eastAsia="微软雅黑"/>
          <w:b/>
          <w:szCs w:val="20"/>
          <w:u w:val="single"/>
        </w:rPr>
      </w:pPr>
      <w:r>
        <w:rPr>
          <w:rFonts w:eastAsia="微软雅黑"/>
          <w:b/>
          <w:szCs w:val="20"/>
          <w:u w:val="single"/>
        </w:rPr>
        <w:t>Other potential scope extension</w:t>
      </w:r>
    </w:p>
    <w:p w:rsidR="008C4542" w:rsidRDefault="008C4542" w:rsidP="008C4542">
      <w:pPr>
        <w:adjustRightInd w:val="0"/>
        <w:spacing w:after="0"/>
        <w:jc w:val="both"/>
        <w:rPr>
          <w:rFonts w:eastAsia="宋体"/>
          <w:i/>
          <w:iCs/>
          <w:lang w:val="en-GB"/>
        </w:rPr>
      </w:pPr>
      <w:r>
        <w:rPr>
          <w:rFonts w:eastAsia="宋体"/>
          <w:b/>
          <w:i/>
          <w:iCs/>
        </w:rPr>
        <w:t>Proposal 2:</w:t>
      </w:r>
      <w:r>
        <w:rPr>
          <w:rFonts w:eastAsia="宋体"/>
          <w:i/>
          <w:iCs/>
        </w:rPr>
        <w:t xml:space="preserve"> </w:t>
      </w:r>
      <w:r>
        <w:rPr>
          <w:rFonts w:eastAsia="宋体"/>
          <w:i/>
          <w:iCs/>
          <w:lang w:val="en-GB"/>
        </w:rPr>
        <w:t xml:space="preserve">Assuming no TU re-allocation in NR MIMO Ph 5, we can consider the following aspects with </w:t>
      </w:r>
      <w:r w:rsidR="00167FB7">
        <w:rPr>
          <w:rFonts w:eastAsia="宋体"/>
          <w:i/>
          <w:iCs/>
          <w:lang w:val="en-GB"/>
        </w:rPr>
        <w:t>limited-workload</w:t>
      </w:r>
      <w:r>
        <w:rPr>
          <w:rFonts w:eastAsia="宋体"/>
          <w:i/>
          <w:iCs/>
          <w:lang w:val="en-GB"/>
        </w:rPr>
        <w:t xml:space="preserve"> objectives.</w:t>
      </w:r>
    </w:p>
    <w:p w:rsidR="008C4542" w:rsidRDefault="008C4542" w:rsidP="008C4542">
      <w:pPr>
        <w:pStyle w:val="aff0"/>
        <w:numPr>
          <w:ilvl w:val="0"/>
          <w:numId w:val="12"/>
        </w:numPr>
        <w:adjustRightInd w:val="0"/>
        <w:snapToGrid w:val="0"/>
        <w:spacing w:after="0" w:line="240" w:lineRule="auto"/>
        <w:ind w:firstLineChars="0"/>
        <w:jc w:val="both"/>
        <w:rPr>
          <w:i/>
          <w:iCs/>
        </w:rPr>
      </w:pPr>
      <w:r>
        <w:rPr>
          <w:i/>
          <w:iCs/>
        </w:rPr>
        <w:t xml:space="preserve">SRS port grouping without spec impacts on less than or equal to RANK-4 DL-CSI acquisition </w:t>
      </w:r>
    </w:p>
    <w:p w:rsidR="008C4542" w:rsidRDefault="008C4542" w:rsidP="008C4542">
      <w:pPr>
        <w:pStyle w:val="aff0"/>
        <w:numPr>
          <w:ilvl w:val="0"/>
          <w:numId w:val="12"/>
        </w:numPr>
        <w:adjustRightInd w:val="0"/>
        <w:snapToGrid w:val="0"/>
        <w:spacing w:after="0" w:line="240" w:lineRule="auto"/>
        <w:ind w:firstLineChars="0"/>
        <w:jc w:val="both"/>
        <w:rPr>
          <w:i/>
          <w:iCs/>
        </w:rPr>
      </w:pPr>
      <w:r>
        <w:rPr>
          <w:i/>
          <w:iCs/>
        </w:rPr>
        <w:t>Partial coherent UL codebook for 3Tx, assuming that legacy UL coherent codebook for 2 Tx is fully used for the only one coherent port group, and then UL full power transmission mode 1 and 2 are not supported.</w:t>
      </w:r>
    </w:p>
    <w:p w:rsidR="008C4542" w:rsidRDefault="008C4542" w:rsidP="008C4542">
      <w:pPr>
        <w:pStyle w:val="aff0"/>
        <w:numPr>
          <w:ilvl w:val="0"/>
          <w:numId w:val="12"/>
        </w:numPr>
        <w:adjustRightInd w:val="0"/>
        <w:snapToGrid w:val="0"/>
        <w:spacing w:after="0" w:line="240" w:lineRule="auto"/>
        <w:ind w:firstLineChars="0"/>
        <w:jc w:val="both"/>
        <w:rPr>
          <w:i/>
          <w:iCs/>
        </w:rPr>
      </w:pPr>
      <w:r>
        <w:rPr>
          <w:i/>
          <w:iCs/>
        </w:rPr>
        <w:t>Open-loop based UL precoding cycling with the following clarification on the corresponding WID objective:</w:t>
      </w:r>
    </w:p>
    <w:p w:rsidR="008C4542" w:rsidRDefault="008C4542" w:rsidP="008C4542">
      <w:pPr>
        <w:pStyle w:val="aff0"/>
        <w:numPr>
          <w:ilvl w:val="1"/>
          <w:numId w:val="12"/>
        </w:numPr>
        <w:adjustRightInd w:val="0"/>
        <w:snapToGrid w:val="0"/>
        <w:spacing w:before="60" w:after="60" w:line="240" w:lineRule="auto"/>
        <w:ind w:left="836" w:firstLineChars="0" w:hanging="418"/>
        <w:jc w:val="both"/>
        <w:rPr>
          <w:i/>
          <w:iCs/>
        </w:rPr>
      </w:pPr>
      <w:r>
        <w:rPr>
          <w:i/>
          <w:iCs/>
        </w:rPr>
        <w:t xml:space="preserve">Only UL RANK1 transmission is supported for UL 2-Tx operation; </w:t>
      </w:r>
    </w:p>
    <w:p w:rsidR="008C4542" w:rsidRDefault="008C4542" w:rsidP="008C4542">
      <w:pPr>
        <w:pStyle w:val="aff0"/>
        <w:numPr>
          <w:ilvl w:val="1"/>
          <w:numId w:val="12"/>
        </w:numPr>
        <w:adjustRightInd w:val="0"/>
        <w:snapToGrid w:val="0"/>
        <w:spacing w:before="60" w:after="60" w:line="240" w:lineRule="auto"/>
        <w:ind w:left="836" w:firstLineChars="0" w:hanging="418"/>
        <w:jc w:val="both"/>
        <w:rPr>
          <w:i/>
          <w:iCs/>
        </w:rPr>
      </w:pPr>
      <w:r>
        <w:rPr>
          <w:i/>
          <w:iCs/>
        </w:rPr>
        <w:t>Dynamic switching between open-loop based scheme and normal UL codebook-based transmission is supported as a basic feature;</w:t>
      </w:r>
    </w:p>
    <w:p w:rsidR="008C4542" w:rsidRDefault="008C4542" w:rsidP="008C4542">
      <w:pPr>
        <w:pStyle w:val="aff0"/>
        <w:numPr>
          <w:ilvl w:val="1"/>
          <w:numId w:val="12"/>
        </w:numPr>
        <w:adjustRightInd w:val="0"/>
        <w:snapToGrid w:val="0"/>
        <w:spacing w:before="60" w:after="60" w:line="240" w:lineRule="auto"/>
        <w:ind w:left="836" w:firstLineChars="0" w:hanging="418"/>
        <w:jc w:val="both"/>
        <w:rPr>
          <w:i/>
          <w:iCs/>
        </w:rPr>
      </w:pPr>
      <w:r>
        <w:rPr>
          <w:i/>
          <w:iCs/>
        </w:rPr>
        <w:t>The candidate size(s) of UL PRG should be greater than or equal to a threshold, e.g., &gt;12 PRBs.</w:t>
      </w:r>
    </w:p>
    <w:p w:rsidR="00567686" w:rsidRDefault="005C633E" w:rsidP="001706F6">
      <w:pPr>
        <w:keepNext/>
        <w:widowControl w:val="0"/>
        <w:numPr>
          <w:ilvl w:val="0"/>
          <w:numId w:val="8"/>
        </w:numPr>
        <w:tabs>
          <w:tab w:val="left" w:pos="3686"/>
          <w:tab w:val="left" w:pos="4536"/>
        </w:tabs>
        <w:autoSpaceDE w:val="0"/>
        <w:autoSpaceDN w:val="0"/>
        <w:adjustRightInd w:val="0"/>
        <w:snapToGrid w:val="0"/>
        <w:spacing w:beforeLines="100" w:before="240" w:afterLines="50" w:after="120" w:line="240" w:lineRule="auto"/>
        <w:textAlignment w:val="baseline"/>
        <w:outlineLvl w:val="0"/>
        <w:rPr>
          <w:rFonts w:eastAsia="Arial Unicode MS"/>
          <w:b/>
          <w:bCs/>
          <w:sz w:val="28"/>
          <w:szCs w:val="28"/>
        </w:rPr>
      </w:pPr>
      <w:r>
        <w:rPr>
          <w:rFonts w:eastAsia="Arial Unicode MS" w:hint="eastAsia"/>
          <w:b/>
          <w:bCs/>
          <w:sz w:val="28"/>
          <w:szCs w:val="28"/>
        </w:rPr>
        <w:t>References</w:t>
      </w:r>
    </w:p>
    <w:p w:rsidR="00567686" w:rsidRDefault="005C633E">
      <w:pPr>
        <w:pStyle w:val="NoSpacing1"/>
        <w:numPr>
          <w:ilvl w:val="0"/>
          <w:numId w:val="13"/>
        </w:numPr>
        <w:snapToGrid w:val="0"/>
        <w:rPr>
          <w:bCs/>
          <w:sz w:val="20"/>
          <w:szCs w:val="20"/>
        </w:rPr>
      </w:pPr>
      <w:r>
        <w:rPr>
          <w:bCs/>
          <w:sz w:val="20"/>
          <w:szCs w:val="20"/>
        </w:rPr>
        <w:t>RP-234007, New WID: NR MIMO Phase 5, Samsung (Moderator)</w:t>
      </w:r>
    </w:p>
    <w:p w:rsidR="00567686" w:rsidRDefault="002C1F93">
      <w:pPr>
        <w:pStyle w:val="NoSpacing1"/>
        <w:numPr>
          <w:ilvl w:val="0"/>
          <w:numId w:val="13"/>
        </w:numPr>
        <w:snapToGrid w:val="0"/>
        <w:rPr>
          <w:bCs/>
          <w:sz w:val="20"/>
          <w:szCs w:val="20"/>
        </w:rPr>
      </w:pPr>
      <w:r w:rsidRPr="002C1F93">
        <w:rPr>
          <w:bCs/>
          <w:sz w:val="20"/>
          <w:szCs w:val="20"/>
        </w:rPr>
        <w:t>RP-241775</w:t>
      </w:r>
      <w:r w:rsidR="005C633E">
        <w:rPr>
          <w:bCs/>
          <w:sz w:val="20"/>
          <w:szCs w:val="20"/>
        </w:rPr>
        <w:t>, SR for RAN 105 on NR MIMO Phase 5, Samsung</w:t>
      </w:r>
    </w:p>
    <w:p w:rsidR="00567686" w:rsidRDefault="005C633E">
      <w:pPr>
        <w:pStyle w:val="NoSpacing1"/>
        <w:numPr>
          <w:ilvl w:val="0"/>
          <w:numId w:val="13"/>
        </w:numPr>
        <w:snapToGrid w:val="0"/>
        <w:rPr>
          <w:bCs/>
          <w:sz w:val="20"/>
          <w:szCs w:val="20"/>
        </w:rPr>
      </w:pPr>
      <w:r>
        <w:rPr>
          <w:bCs/>
          <w:sz w:val="20"/>
          <w:szCs w:val="20"/>
        </w:rPr>
        <w:t>RAN#105 Meeting Report, RAN Chair</w:t>
      </w:r>
    </w:p>
    <w:p w:rsidR="00567686" w:rsidRDefault="005C633E">
      <w:pPr>
        <w:pStyle w:val="NoSpacing1"/>
        <w:numPr>
          <w:ilvl w:val="0"/>
          <w:numId w:val="13"/>
        </w:numPr>
        <w:snapToGrid w:val="0"/>
        <w:rPr>
          <w:bCs/>
          <w:sz w:val="20"/>
          <w:szCs w:val="20"/>
        </w:rPr>
      </w:pPr>
      <w:r>
        <w:rPr>
          <w:bCs/>
          <w:sz w:val="20"/>
          <w:szCs w:val="20"/>
        </w:rPr>
        <w:t xml:space="preserve">RP-232073, Views on Rel-19 MIMO/UL enhancements, NTT DOCOMO, INC. </w:t>
      </w:r>
    </w:p>
    <w:p w:rsidR="00567686" w:rsidRDefault="005C633E">
      <w:pPr>
        <w:keepNext/>
        <w:widowControl w:val="0"/>
        <w:tabs>
          <w:tab w:val="left" w:pos="432"/>
          <w:tab w:val="left" w:pos="3686"/>
          <w:tab w:val="left" w:pos="4536"/>
        </w:tabs>
        <w:autoSpaceDE w:val="0"/>
        <w:autoSpaceDN w:val="0"/>
        <w:adjustRightInd w:val="0"/>
        <w:snapToGri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lastRenderedPageBreak/>
        <w:t>Appendix</w:t>
      </w:r>
    </w:p>
    <w:p w:rsidR="00567686" w:rsidRDefault="005C633E">
      <w:pPr>
        <w:numPr>
          <w:ilvl w:val="255"/>
          <w:numId w:val="0"/>
        </w:numPr>
        <w:spacing w:after="180"/>
        <w:jc w:val="center"/>
        <w:rPr>
          <w:rFonts w:eastAsia="宋体"/>
          <w:bCs/>
          <w:szCs w:val="20"/>
        </w:rPr>
      </w:pPr>
      <w:r>
        <w:rPr>
          <w:b/>
          <w:bCs/>
          <w:szCs w:val="20"/>
        </w:rPr>
        <w:t xml:space="preserve">Table </w:t>
      </w:r>
      <w:r>
        <w:rPr>
          <w:rFonts w:eastAsia="宋体" w:hint="eastAsia"/>
          <w:b/>
          <w:bCs/>
          <w:szCs w:val="20"/>
        </w:rPr>
        <w:t>A-1</w:t>
      </w:r>
      <w:r>
        <w:rPr>
          <w:rFonts w:eastAsia="宋体" w:hint="eastAsia"/>
          <w:b/>
          <w:bCs/>
          <w:szCs w:val="20"/>
        </w:rPr>
        <w:tab/>
      </w:r>
      <w:r>
        <w:rPr>
          <w:rFonts w:eastAsia="宋体" w:hint="eastAsia"/>
          <w:bCs/>
        </w:rPr>
        <w:t>System-level</w:t>
      </w:r>
      <w:r>
        <w:rPr>
          <w:szCs w:val="20"/>
        </w:rPr>
        <w:t xml:space="preserve"> simulation parameters for </w:t>
      </w:r>
      <w:r>
        <w:rPr>
          <w:rFonts w:hint="eastAsia"/>
          <w:szCs w:val="20"/>
        </w:rPr>
        <w:t xml:space="preserve">asymmetric DL </w:t>
      </w:r>
      <w:proofErr w:type="spellStart"/>
      <w:r>
        <w:rPr>
          <w:rFonts w:hint="eastAsia"/>
          <w:szCs w:val="20"/>
        </w:rPr>
        <w:t>sTRP</w:t>
      </w:r>
      <w:proofErr w:type="spellEnd"/>
      <w:r>
        <w:rPr>
          <w:rFonts w:hint="eastAsia"/>
          <w:szCs w:val="20"/>
        </w:rPr>
        <w:t xml:space="preserve">/UL </w:t>
      </w:r>
      <w:proofErr w:type="spellStart"/>
      <w:r>
        <w:rPr>
          <w:rFonts w:hint="eastAsia"/>
          <w:szCs w:val="20"/>
        </w:rPr>
        <w:t>mTRP</w:t>
      </w:r>
      <w:proofErr w:type="spellEnd"/>
      <w:r>
        <w:rPr>
          <w:rFonts w:eastAsia="宋体" w:hint="eastAsia"/>
          <w:szCs w:val="20"/>
        </w:rPr>
        <w:t xml:space="preserve"> scenario in FR1</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567686">
        <w:trPr>
          <w:trHeight w:val="285"/>
          <w:jc w:val="center"/>
        </w:trPr>
        <w:tc>
          <w:tcPr>
            <w:tcW w:w="3512" w:type="dxa"/>
            <w:shd w:val="clear" w:color="000000" w:fill="FFEB9C"/>
            <w:noWrap/>
            <w:vAlign w:val="center"/>
          </w:tcPr>
          <w:p w:rsidR="00567686" w:rsidRDefault="005C633E">
            <w:pPr>
              <w:spacing w:after="180"/>
              <w:ind w:firstLine="442"/>
              <w:jc w:val="center"/>
              <w:rPr>
                <w:rFonts w:eastAsia="宋体"/>
                <w:b/>
                <w:bCs/>
                <w:sz w:val="21"/>
                <w:szCs w:val="20"/>
              </w:rPr>
            </w:pPr>
            <w:r>
              <w:rPr>
                <w:rFonts w:eastAsia="宋体"/>
                <w:b/>
                <w:bCs/>
                <w:sz w:val="21"/>
                <w:szCs w:val="20"/>
              </w:rPr>
              <w:t>Parameter</w:t>
            </w:r>
          </w:p>
        </w:tc>
        <w:tc>
          <w:tcPr>
            <w:tcW w:w="5011" w:type="dxa"/>
            <w:shd w:val="clear" w:color="000000" w:fill="FFEB9C"/>
            <w:noWrap/>
            <w:vAlign w:val="center"/>
          </w:tcPr>
          <w:p w:rsidR="00567686" w:rsidRDefault="005C633E">
            <w:pPr>
              <w:spacing w:after="180"/>
              <w:ind w:firstLine="442"/>
              <w:jc w:val="center"/>
              <w:rPr>
                <w:rFonts w:eastAsia="宋体"/>
                <w:b/>
                <w:bCs/>
                <w:sz w:val="21"/>
                <w:szCs w:val="20"/>
              </w:rPr>
            </w:pPr>
            <w:r>
              <w:rPr>
                <w:rFonts w:eastAsia="宋体"/>
                <w:b/>
                <w:bCs/>
                <w:sz w:val="21"/>
                <w:szCs w:val="20"/>
              </w:rPr>
              <w:t>Value</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Carrier Frequency</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4GHz</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Bandwidth</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20MHz</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SCS</w:t>
            </w:r>
          </w:p>
        </w:tc>
        <w:tc>
          <w:tcPr>
            <w:tcW w:w="5011" w:type="dxa"/>
            <w:shd w:val="clear" w:color="auto" w:fill="auto"/>
            <w:noWrap/>
            <w:vAlign w:val="center"/>
          </w:tcPr>
          <w:p w:rsidR="00567686" w:rsidRDefault="005C633E">
            <w:pPr>
              <w:spacing w:after="180"/>
              <w:ind w:firstLine="420"/>
              <w:jc w:val="center"/>
              <w:rPr>
                <w:rFonts w:eastAsia="宋体"/>
                <w:sz w:val="18"/>
                <w:szCs w:val="18"/>
              </w:rPr>
            </w:pPr>
            <w:r>
              <w:rPr>
                <w:rFonts w:eastAsia="宋体"/>
                <w:sz w:val="18"/>
                <w:szCs w:val="18"/>
              </w:rPr>
              <w:t>30kHz</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Network Layout</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sz w:val="18"/>
                <w:szCs w:val="18"/>
              </w:rPr>
              <w:t>Outdoor FWA (</w:t>
            </w:r>
            <w:r>
              <w:rPr>
                <w:rFonts w:eastAsia="宋体"/>
                <w:sz w:val="18"/>
                <w:szCs w:val="18"/>
              </w:rPr>
              <w:t xml:space="preserve">TR </w:t>
            </w:r>
            <w:r>
              <w:rPr>
                <w:sz w:val="18"/>
                <w:szCs w:val="18"/>
              </w:rPr>
              <w:t xml:space="preserve">38.901): </w:t>
            </w:r>
            <w:proofErr w:type="spellStart"/>
            <w:r>
              <w:rPr>
                <w:sz w:val="18"/>
                <w:szCs w:val="18"/>
              </w:rPr>
              <w:t>UMa</w:t>
            </w:r>
            <w:proofErr w:type="spellEnd"/>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 xml:space="preserve">Macro </w:t>
            </w:r>
            <w:r>
              <w:rPr>
                <w:sz w:val="18"/>
                <w:szCs w:val="18"/>
              </w:rPr>
              <w:t>BS antenna configuration</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sz w:val="18"/>
                <w:szCs w:val="18"/>
              </w:rPr>
              <w:t xml:space="preserve"> (M, N, P, Mg, Ng; </w:t>
            </w:r>
            <w:proofErr w:type="spellStart"/>
            <w:r>
              <w:rPr>
                <w:sz w:val="18"/>
                <w:szCs w:val="18"/>
              </w:rPr>
              <w:t>Mp</w:t>
            </w:r>
            <w:proofErr w:type="spellEnd"/>
            <w:r>
              <w:rPr>
                <w:sz w:val="18"/>
                <w:szCs w:val="18"/>
              </w:rPr>
              <w:t>, Np) = (4,4,2,1,1; 4,4). (</w:t>
            </w:r>
            <w:proofErr w:type="spellStart"/>
            <w:proofErr w:type="gramStart"/>
            <w:r>
              <w:rPr>
                <w:sz w:val="18"/>
                <w:szCs w:val="18"/>
              </w:rPr>
              <w:t>dH,dV</w:t>
            </w:r>
            <w:proofErr w:type="spellEnd"/>
            <w:proofErr w:type="gramEnd"/>
            <w:r>
              <w:rPr>
                <w:sz w:val="18"/>
                <w:szCs w:val="18"/>
              </w:rPr>
              <w:t>) = (0.5, 0.8)λ</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 xml:space="preserve">Micro BS antenna </w:t>
            </w:r>
            <w:r>
              <w:rPr>
                <w:sz w:val="18"/>
                <w:szCs w:val="18"/>
              </w:rPr>
              <w:t>configuration</w:t>
            </w:r>
          </w:p>
        </w:tc>
        <w:tc>
          <w:tcPr>
            <w:tcW w:w="5011" w:type="dxa"/>
            <w:shd w:val="clear" w:color="auto" w:fill="auto"/>
            <w:noWrap/>
            <w:vAlign w:val="center"/>
          </w:tcPr>
          <w:p w:rsidR="00567686" w:rsidRDefault="005C633E">
            <w:pPr>
              <w:spacing w:after="180"/>
              <w:ind w:firstLine="440"/>
              <w:jc w:val="center"/>
              <w:rPr>
                <w:sz w:val="18"/>
                <w:szCs w:val="18"/>
              </w:rPr>
            </w:pPr>
            <w:r>
              <w:rPr>
                <w:sz w:val="18"/>
                <w:szCs w:val="18"/>
              </w:rPr>
              <w:t xml:space="preserve"> (M, N, P, Mg, Ng; </w:t>
            </w:r>
            <w:proofErr w:type="spellStart"/>
            <w:r>
              <w:rPr>
                <w:sz w:val="18"/>
                <w:szCs w:val="18"/>
              </w:rPr>
              <w:t>Mp</w:t>
            </w:r>
            <w:proofErr w:type="spellEnd"/>
            <w:r>
              <w:rPr>
                <w:sz w:val="18"/>
                <w:szCs w:val="18"/>
              </w:rPr>
              <w:t>, Np) = (</w:t>
            </w:r>
            <w:r>
              <w:rPr>
                <w:rFonts w:eastAsia="宋体"/>
                <w:sz w:val="18"/>
                <w:szCs w:val="18"/>
              </w:rPr>
              <w:t>2</w:t>
            </w:r>
            <w:r>
              <w:rPr>
                <w:sz w:val="18"/>
                <w:szCs w:val="18"/>
              </w:rPr>
              <w:t>,</w:t>
            </w:r>
            <w:r>
              <w:rPr>
                <w:rFonts w:eastAsia="宋体"/>
                <w:sz w:val="18"/>
                <w:szCs w:val="18"/>
              </w:rPr>
              <w:t>2</w:t>
            </w:r>
            <w:r>
              <w:rPr>
                <w:sz w:val="18"/>
                <w:szCs w:val="18"/>
              </w:rPr>
              <w:t xml:space="preserve">,2,1,1; </w:t>
            </w:r>
            <w:r>
              <w:rPr>
                <w:rFonts w:eastAsia="宋体"/>
                <w:sz w:val="18"/>
                <w:szCs w:val="18"/>
              </w:rPr>
              <w:t>2</w:t>
            </w:r>
            <w:r>
              <w:rPr>
                <w:sz w:val="18"/>
                <w:szCs w:val="18"/>
              </w:rPr>
              <w:t>,</w:t>
            </w:r>
            <w:r>
              <w:rPr>
                <w:rFonts w:eastAsia="宋体"/>
                <w:sz w:val="18"/>
                <w:szCs w:val="18"/>
              </w:rPr>
              <w:t>2</w:t>
            </w:r>
            <w:r>
              <w:rPr>
                <w:sz w:val="18"/>
                <w:szCs w:val="18"/>
              </w:rPr>
              <w:t>). (</w:t>
            </w:r>
            <w:proofErr w:type="spellStart"/>
            <w:proofErr w:type="gramStart"/>
            <w:r>
              <w:rPr>
                <w:sz w:val="18"/>
                <w:szCs w:val="18"/>
              </w:rPr>
              <w:t>dH,dV</w:t>
            </w:r>
            <w:proofErr w:type="spellEnd"/>
            <w:proofErr w:type="gramEnd"/>
            <w:r>
              <w:rPr>
                <w:sz w:val="18"/>
                <w:szCs w:val="18"/>
              </w:rPr>
              <w:t>) = (0.5, 0.8)λ</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sz w:val="18"/>
                <w:szCs w:val="18"/>
              </w:rPr>
              <w:t>UE antenna configuration</w:t>
            </w:r>
          </w:p>
        </w:tc>
        <w:tc>
          <w:tcPr>
            <w:tcW w:w="5011" w:type="dxa"/>
            <w:shd w:val="clear" w:color="auto" w:fill="auto"/>
            <w:noWrap/>
            <w:vAlign w:val="center"/>
          </w:tcPr>
          <w:p w:rsidR="00567686" w:rsidRDefault="005C633E">
            <w:pPr>
              <w:widowControl w:val="0"/>
              <w:spacing w:after="180"/>
              <w:jc w:val="center"/>
              <w:rPr>
                <w:rFonts w:eastAsia="宋体"/>
                <w:sz w:val="18"/>
                <w:szCs w:val="18"/>
              </w:rPr>
            </w:pPr>
            <w:r>
              <w:rPr>
                <w:sz w:val="18"/>
                <w:szCs w:val="18"/>
              </w:rPr>
              <w:t xml:space="preserve">8Tx: (M, N, P, Mg, Ng; </w:t>
            </w:r>
            <w:proofErr w:type="spellStart"/>
            <w:r>
              <w:rPr>
                <w:sz w:val="18"/>
                <w:szCs w:val="18"/>
              </w:rPr>
              <w:t>Mp</w:t>
            </w:r>
            <w:proofErr w:type="spellEnd"/>
            <w:r>
              <w:rPr>
                <w:sz w:val="18"/>
                <w:szCs w:val="18"/>
              </w:rPr>
              <w:t>, Np) = (</w:t>
            </w:r>
            <w:r>
              <w:rPr>
                <w:rFonts w:eastAsia="宋体"/>
                <w:sz w:val="18"/>
                <w:szCs w:val="18"/>
              </w:rPr>
              <w:t>1</w:t>
            </w:r>
            <w:r>
              <w:rPr>
                <w:sz w:val="18"/>
                <w:szCs w:val="18"/>
              </w:rPr>
              <w:t>,</w:t>
            </w:r>
            <w:r>
              <w:rPr>
                <w:rFonts w:eastAsia="宋体"/>
                <w:sz w:val="18"/>
                <w:szCs w:val="18"/>
              </w:rPr>
              <w:t>2</w:t>
            </w:r>
            <w:r>
              <w:rPr>
                <w:sz w:val="18"/>
                <w:szCs w:val="18"/>
              </w:rPr>
              <w:t xml:space="preserve">,2,1,1; </w:t>
            </w:r>
            <w:r>
              <w:rPr>
                <w:rFonts w:eastAsia="宋体"/>
                <w:sz w:val="18"/>
                <w:szCs w:val="18"/>
              </w:rPr>
              <w:t>1</w:t>
            </w:r>
            <w:r>
              <w:rPr>
                <w:sz w:val="18"/>
                <w:szCs w:val="18"/>
              </w:rPr>
              <w:t>,</w:t>
            </w:r>
            <w:r>
              <w:rPr>
                <w:rFonts w:eastAsia="宋体"/>
                <w:sz w:val="18"/>
                <w:szCs w:val="18"/>
              </w:rPr>
              <w:t>2</w:t>
            </w:r>
            <w:r>
              <w:rPr>
                <w:sz w:val="18"/>
                <w:szCs w:val="18"/>
              </w:rPr>
              <w:t>). (</w:t>
            </w:r>
            <w:proofErr w:type="spellStart"/>
            <w:proofErr w:type="gramStart"/>
            <w:r>
              <w:rPr>
                <w:sz w:val="18"/>
                <w:szCs w:val="18"/>
              </w:rPr>
              <w:t>dH,dV</w:t>
            </w:r>
            <w:proofErr w:type="spellEnd"/>
            <w:proofErr w:type="gramEnd"/>
            <w:r>
              <w:rPr>
                <w:sz w:val="18"/>
                <w:szCs w:val="18"/>
              </w:rPr>
              <w:t>) = (0.5, 0.5)λ</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Scheduling</w:t>
            </w:r>
          </w:p>
        </w:tc>
        <w:tc>
          <w:tcPr>
            <w:tcW w:w="5011" w:type="dxa"/>
            <w:shd w:val="clear" w:color="auto" w:fill="auto"/>
            <w:noWrap/>
            <w:vAlign w:val="center"/>
          </w:tcPr>
          <w:p w:rsidR="00567686" w:rsidRDefault="005C633E">
            <w:pPr>
              <w:spacing w:after="180"/>
              <w:ind w:firstLine="440"/>
              <w:jc w:val="center"/>
              <w:rPr>
                <w:rFonts w:eastAsia="宋体"/>
                <w:sz w:val="18"/>
                <w:szCs w:val="18"/>
              </w:rPr>
            </w:pPr>
            <w:proofErr w:type="spellStart"/>
            <w:r>
              <w:rPr>
                <w:rFonts w:eastAsia="宋体"/>
                <w:sz w:val="18"/>
                <w:szCs w:val="18"/>
              </w:rPr>
              <w:t>Subband</w:t>
            </w:r>
            <w:proofErr w:type="spellEnd"/>
            <w:r>
              <w:rPr>
                <w:rFonts w:eastAsia="宋体"/>
                <w:sz w:val="18"/>
                <w:szCs w:val="18"/>
              </w:rPr>
              <w:t xml:space="preserve"> PF</w:t>
            </w:r>
          </w:p>
        </w:tc>
      </w:tr>
      <w:tr w:rsidR="00567686">
        <w:trPr>
          <w:trHeight w:val="50"/>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Traffic model</w:t>
            </w:r>
          </w:p>
        </w:tc>
        <w:tc>
          <w:tcPr>
            <w:tcW w:w="5011" w:type="dxa"/>
            <w:shd w:val="clear" w:color="auto" w:fill="auto"/>
            <w:vAlign w:val="center"/>
          </w:tcPr>
          <w:p w:rsidR="00567686" w:rsidRDefault="005C633E">
            <w:pPr>
              <w:spacing w:after="180"/>
              <w:ind w:firstLine="440"/>
              <w:jc w:val="center"/>
              <w:rPr>
                <w:rFonts w:eastAsia="宋体"/>
                <w:sz w:val="18"/>
                <w:szCs w:val="18"/>
              </w:rPr>
            </w:pPr>
            <w:proofErr w:type="spellStart"/>
            <w:r>
              <w:rPr>
                <w:rFonts w:eastAsia="宋体"/>
                <w:sz w:val="18"/>
                <w:szCs w:val="18"/>
              </w:rPr>
              <w:t>fullbuffer</w:t>
            </w:r>
            <w:proofErr w:type="spellEnd"/>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ISD</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500 m</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UE layout</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1</w:t>
            </w:r>
            <w:r>
              <w:rPr>
                <w:sz w:val="18"/>
                <w:szCs w:val="18"/>
              </w:rPr>
              <w:t>00% Outdoor</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sz w:val="18"/>
                <w:szCs w:val="18"/>
              </w:rPr>
              <w:t>UE speed</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sz w:val="18"/>
                <w:szCs w:val="18"/>
              </w:rPr>
              <w:t>3</w:t>
            </w:r>
            <w:r>
              <w:rPr>
                <w:rFonts w:eastAsia="宋体"/>
                <w:sz w:val="18"/>
                <w:szCs w:val="18"/>
              </w:rPr>
              <w:t>k</w:t>
            </w:r>
            <w:r>
              <w:rPr>
                <w:sz w:val="18"/>
                <w:szCs w:val="18"/>
              </w:rPr>
              <w:t>m/h</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Number of average UE per macro cell</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20</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Max UE power</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23 dBm</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UL power control</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Open loop TPC</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Power control parameter</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P0 = -60, Alpha = 0.8</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Modulation</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Up to 64QAM</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Layer</w:t>
            </w:r>
          </w:p>
        </w:tc>
        <w:tc>
          <w:tcPr>
            <w:tcW w:w="5011" w:type="dxa"/>
            <w:shd w:val="clear" w:color="auto" w:fill="auto"/>
            <w:vAlign w:val="center"/>
          </w:tcPr>
          <w:p w:rsidR="00567686" w:rsidRDefault="005C633E">
            <w:pPr>
              <w:widowControl w:val="0"/>
              <w:spacing w:after="180"/>
              <w:jc w:val="center"/>
              <w:rPr>
                <w:rFonts w:eastAsia="宋体"/>
                <w:sz w:val="18"/>
                <w:szCs w:val="18"/>
              </w:rPr>
            </w:pPr>
            <w:r>
              <w:rPr>
                <w:rFonts w:eastAsia="宋体"/>
                <w:sz w:val="18"/>
                <w:szCs w:val="18"/>
              </w:rPr>
              <w:t>adaptive from 1 to 4</w:t>
            </w:r>
          </w:p>
        </w:tc>
      </w:tr>
    </w:tbl>
    <w:p w:rsidR="00567686" w:rsidRDefault="00567686">
      <w:pPr>
        <w:pStyle w:val="References"/>
        <w:numPr>
          <w:ilvl w:val="0"/>
          <w:numId w:val="0"/>
        </w:numPr>
        <w:spacing w:beforeLines="0" w:before="0" w:afterLines="0" w:after="0"/>
        <w:rPr>
          <w:bCs/>
          <w:szCs w:val="20"/>
        </w:rPr>
      </w:pPr>
    </w:p>
    <w:p w:rsidR="00567686" w:rsidRDefault="005C633E">
      <w:pPr>
        <w:pStyle w:val="TH"/>
        <w:spacing w:before="108" w:after="108"/>
        <w:rPr>
          <w:rFonts w:eastAsia="宋体"/>
          <w:bCs/>
        </w:rPr>
      </w:pPr>
      <w:r>
        <w:rPr>
          <w:rFonts w:ascii="Times New Roman" w:hAnsi="Times New Roman"/>
        </w:rPr>
        <w:t xml:space="preserve">Table </w:t>
      </w:r>
      <w:r>
        <w:rPr>
          <w:rFonts w:ascii="Times New Roman" w:eastAsia="宋体" w:hAnsi="Times New Roman" w:hint="eastAsia"/>
          <w:lang w:eastAsia="zh-CN"/>
        </w:rPr>
        <w:t>A-2</w:t>
      </w:r>
      <w:r>
        <w:rPr>
          <w:rFonts w:ascii="Times New Roman" w:eastAsia="宋体" w:hAnsi="Times New Roman" w:hint="eastAsia"/>
          <w:lang w:eastAsia="zh-CN"/>
        </w:rPr>
        <w:tab/>
      </w:r>
      <w:r>
        <w:rPr>
          <w:rFonts w:ascii="Times New Roman" w:eastAsia="宋体" w:hAnsi="Times New Roman" w:hint="eastAsia"/>
          <w:b w:val="0"/>
          <w:bCs/>
          <w:lang w:eastAsia="zh-CN"/>
        </w:rPr>
        <w:t xml:space="preserve">System-level simulation parameters for asymmetric DL </w:t>
      </w:r>
      <w:proofErr w:type="spellStart"/>
      <w:r>
        <w:rPr>
          <w:rFonts w:ascii="Times New Roman" w:eastAsia="宋体" w:hAnsi="Times New Roman" w:hint="eastAsia"/>
          <w:b w:val="0"/>
          <w:bCs/>
          <w:lang w:eastAsia="zh-CN"/>
        </w:rPr>
        <w:t>sTRP</w:t>
      </w:r>
      <w:proofErr w:type="spellEnd"/>
      <w:r>
        <w:rPr>
          <w:rFonts w:ascii="Times New Roman" w:eastAsia="宋体" w:hAnsi="Times New Roman" w:hint="eastAsia"/>
          <w:b w:val="0"/>
          <w:bCs/>
          <w:lang w:eastAsia="zh-CN"/>
        </w:rPr>
        <w:t xml:space="preserve">/ UL </w:t>
      </w:r>
      <w:proofErr w:type="spellStart"/>
      <w:r>
        <w:rPr>
          <w:rFonts w:ascii="Times New Roman" w:eastAsia="宋体" w:hAnsi="Times New Roman" w:hint="eastAsia"/>
          <w:b w:val="0"/>
          <w:bCs/>
          <w:lang w:eastAsia="zh-CN"/>
        </w:rPr>
        <w:t>mTRP</w:t>
      </w:r>
      <w:proofErr w:type="spellEnd"/>
      <w:r>
        <w:rPr>
          <w:rFonts w:ascii="Times New Roman" w:eastAsia="宋体" w:hAnsi="Times New Roman" w:hint="eastAsia"/>
          <w:b w:val="0"/>
          <w:bCs/>
          <w:lang w:eastAsia="zh-CN"/>
        </w:rPr>
        <w:t xml:space="preserve"> scenario in FR2</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567686">
        <w:trPr>
          <w:trHeight w:val="285"/>
          <w:jc w:val="center"/>
        </w:trPr>
        <w:tc>
          <w:tcPr>
            <w:tcW w:w="3512" w:type="dxa"/>
            <w:shd w:val="clear" w:color="000000" w:fill="FFEB9C"/>
            <w:noWrap/>
            <w:vAlign w:val="center"/>
          </w:tcPr>
          <w:p w:rsidR="00567686" w:rsidRDefault="005C633E">
            <w:pPr>
              <w:spacing w:after="180"/>
              <w:ind w:firstLine="442"/>
              <w:jc w:val="center"/>
              <w:rPr>
                <w:rFonts w:eastAsia="宋体"/>
                <w:b/>
                <w:bCs/>
                <w:sz w:val="21"/>
                <w:szCs w:val="20"/>
              </w:rPr>
            </w:pPr>
            <w:r>
              <w:rPr>
                <w:rFonts w:eastAsia="宋体"/>
                <w:b/>
                <w:bCs/>
                <w:sz w:val="21"/>
                <w:szCs w:val="20"/>
              </w:rPr>
              <w:t>Parameter</w:t>
            </w:r>
          </w:p>
        </w:tc>
        <w:tc>
          <w:tcPr>
            <w:tcW w:w="5011" w:type="dxa"/>
            <w:shd w:val="clear" w:color="000000" w:fill="FFEB9C"/>
            <w:noWrap/>
            <w:vAlign w:val="center"/>
          </w:tcPr>
          <w:p w:rsidR="00567686" w:rsidRDefault="005C633E">
            <w:pPr>
              <w:spacing w:after="180"/>
              <w:ind w:firstLine="442"/>
              <w:jc w:val="center"/>
              <w:rPr>
                <w:rFonts w:eastAsia="宋体"/>
                <w:b/>
                <w:bCs/>
                <w:sz w:val="21"/>
                <w:szCs w:val="20"/>
              </w:rPr>
            </w:pPr>
            <w:r>
              <w:rPr>
                <w:rFonts w:eastAsia="宋体"/>
                <w:b/>
                <w:bCs/>
                <w:sz w:val="21"/>
                <w:szCs w:val="20"/>
              </w:rPr>
              <w:t>Value</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Carrier Frequency</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30GHz</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Bandwidth</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50MHz</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SCS</w:t>
            </w:r>
          </w:p>
        </w:tc>
        <w:tc>
          <w:tcPr>
            <w:tcW w:w="5011" w:type="dxa"/>
            <w:shd w:val="clear" w:color="auto" w:fill="auto"/>
            <w:noWrap/>
            <w:vAlign w:val="center"/>
          </w:tcPr>
          <w:p w:rsidR="00567686" w:rsidRDefault="005C633E">
            <w:pPr>
              <w:spacing w:after="180"/>
              <w:ind w:firstLine="420"/>
              <w:jc w:val="center"/>
              <w:rPr>
                <w:rFonts w:eastAsia="宋体"/>
                <w:sz w:val="18"/>
                <w:szCs w:val="18"/>
              </w:rPr>
            </w:pPr>
            <w:r>
              <w:rPr>
                <w:rFonts w:eastAsia="宋体"/>
                <w:sz w:val="18"/>
                <w:szCs w:val="18"/>
              </w:rPr>
              <w:t>120kHz</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Network Layout</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sz w:val="18"/>
                <w:szCs w:val="18"/>
              </w:rPr>
              <w:t>Outdoor FWA (</w:t>
            </w:r>
            <w:r>
              <w:rPr>
                <w:rFonts w:eastAsia="宋体"/>
                <w:sz w:val="18"/>
                <w:szCs w:val="18"/>
              </w:rPr>
              <w:t xml:space="preserve">TR </w:t>
            </w:r>
            <w:r>
              <w:rPr>
                <w:sz w:val="18"/>
                <w:szCs w:val="18"/>
              </w:rPr>
              <w:t xml:space="preserve">38.901): </w:t>
            </w:r>
            <w:proofErr w:type="spellStart"/>
            <w:r>
              <w:rPr>
                <w:sz w:val="18"/>
                <w:szCs w:val="18"/>
              </w:rPr>
              <w:t>UMa</w:t>
            </w:r>
            <w:proofErr w:type="spellEnd"/>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sz w:val="18"/>
                <w:szCs w:val="18"/>
              </w:rPr>
              <w:lastRenderedPageBreak/>
              <w:t>BS antenna configuration</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sz w:val="18"/>
                <w:szCs w:val="18"/>
              </w:rPr>
              <w:t xml:space="preserve"> (M, N, P, Mg, Ng; </w:t>
            </w:r>
            <w:proofErr w:type="spellStart"/>
            <w:r>
              <w:rPr>
                <w:sz w:val="18"/>
                <w:szCs w:val="18"/>
              </w:rPr>
              <w:t>Mp</w:t>
            </w:r>
            <w:proofErr w:type="spellEnd"/>
            <w:r>
              <w:rPr>
                <w:sz w:val="18"/>
                <w:szCs w:val="18"/>
              </w:rPr>
              <w:t>, Np) = (4,</w:t>
            </w:r>
            <w:r>
              <w:rPr>
                <w:rFonts w:eastAsia="宋体"/>
                <w:sz w:val="18"/>
                <w:szCs w:val="18"/>
              </w:rPr>
              <w:t>8</w:t>
            </w:r>
            <w:r>
              <w:rPr>
                <w:sz w:val="18"/>
                <w:szCs w:val="18"/>
              </w:rPr>
              <w:t>,2,1,</w:t>
            </w:r>
            <w:r>
              <w:rPr>
                <w:rFonts w:eastAsia="宋体"/>
                <w:sz w:val="18"/>
                <w:szCs w:val="18"/>
              </w:rPr>
              <w:t>2</w:t>
            </w:r>
            <w:r>
              <w:rPr>
                <w:sz w:val="18"/>
                <w:szCs w:val="18"/>
              </w:rPr>
              <w:t>; 4,4). (</w:t>
            </w:r>
            <w:proofErr w:type="spellStart"/>
            <w:proofErr w:type="gramStart"/>
            <w:r>
              <w:rPr>
                <w:sz w:val="18"/>
                <w:szCs w:val="18"/>
              </w:rPr>
              <w:t>dH,dV</w:t>
            </w:r>
            <w:proofErr w:type="spellEnd"/>
            <w:proofErr w:type="gramEnd"/>
            <w:r>
              <w:rPr>
                <w:sz w:val="18"/>
                <w:szCs w:val="18"/>
              </w:rPr>
              <w:t>) = (0.5, 0.8)λ</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sz w:val="18"/>
                <w:szCs w:val="18"/>
              </w:rPr>
              <w:t>UE antenna configuration</w:t>
            </w:r>
          </w:p>
        </w:tc>
        <w:tc>
          <w:tcPr>
            <w:tcW w:w="5011" w:type="dxa"/>
            <w:shd w:val="clear" w:color="auto" w:fill="auto"/>
            <w:noWrap/>
            <w:vAlign w:val="center"/>
          </w:tcPr>
          <w:p w:rsidR="00567686" w:rsidRDefault="005C633E">
            <w:pPr>
              <w:widowControl w:val="0"/>
              <w:spacing w:after="180"/>
              <w:jc w:val="center"/>
              <w:rPr>
                <w:rFonts w:eastAsia="宋体"/>
                <w:sz w:val="18"/>
                <w:szCs w:val="18"/>
              </w:rPr>
            </w:pPr>
            <w:r>
              <w:rPr>
                <w:sz w:val="18"/>
                <w:szCs w:val="18"/>
              </w:rPr>
              <w:t xml:space="preserve">8Tx: (M, N, P, Mg, Ng; </w:t>
            </w:r>
            <w:proofErr w:type="spellStart"/>
            <w:r>
              <w:rPr>
                <w:sz w:val="18"/>
                <w:szCs w:val="18"/>
              </w:rPr>
              <w:t>Mp</w:t>
            </w:r>
            <w:proofErr w:type="spellEnd"/>
            <w:r>
              <w:rPr>
                <w:sz w:val="18"/>
                <w:szCs w:val="18"/>
              </w:rPr>
              <w:t>, Np) = (</w:t>
            </w:r>
            <w:r>
              <w:rPr>
                <w:rFonts w:eastAsia="宋体"/>
                <w:sz w:val="18"/>
                <w:szCs w:val="18"/>
              </w:rPr>
              <w:t>2</w:t>
            </w:r>
            <w:r>
              <w:rPr>
                <w:sz w:val="18"/>
                <w:szCs w:val="18"/>
              </w:rPr>
              <w:t>,</w:t>
            </w:r>
            <w:r>
              <w:rPr>
                <w:rFonts w:eastAsia="宋体"/>
                <w:sz w:val="18"/>
                <w:szCs w:val="18"/>
              </w:rPr>
              <w:t>4</w:t>
            </w:r>
            <w:r>
              <w:rPr>
                <w:sz w:val="18"/>
                <w:szCs w:val="18"/>
              </w:rPr>
              <w:t>,2,1,</w:t>
            </w:r>
            <w:r>
              <w:rPr>
                <w:rFonts w:eastAsia="宋体"/>
                <w:sz w:val="18"/>
                <w:szCs w:val="18"/>
              </w:rPr>
              <w:t>2</w:t>
            </w:r>
            <w:r>
              <w:rPr>
                <w:sz w:val="18"/>
                <w:szCs w:val="18"/>
              </w:rPr>
              <w:t xml:space="preserve">; </w:t>
            </w:r>
            <w:r>
              <w:rPr>
                <w:rFonts w:eastAsia="宋体"/>
                <w:sz w:val="18"/>
                <w:szCs w:val="18"/>
              </w:rPr>
              <w:t>2</w:t>
            </w:r>
            <w:r>
              <w:rPr>
                <w:sz w:val="18"/>
                <w:szCs w:val="18"/>
              </w:rPr>
              <w:t>,</w:t>
            </w:r>
            <w:r>
              <w:rPr>
                <w:rFonts w:eastAsia="宋体"/>
                <w:sz w:val="18"/>
                <w:szCs w:val="18"/>
              </w:rPr>
              <w:t>2</w:t>
            </w:r>
            <w:r>
              <w:rPr>
                <w:sz w:val="18"/>
                <w:szCs w:val="18"/>
              </w:rPr>
              <w:t>). (</w:t>
            </w:r>
            <w:proofErr w:type="spellStart"/>
            <w:proofErr w:type="gramStart"/>
            <w:r>
              <w:rPr>
                <w:sz w:val="18"/>
                <w:szCs w:val="18"/>
              </w:rPr>
              <w:t>dH,dV</w:t>
            </w:r>
            <w:proofErr w:type="spellEnd"/>
            <w:proofErr w:type="gramEnd"/>
            <w:r>
              <w:rPr>
                <w:sz w:val="18"/>
                <w:szCs w:val="18"/>
              </w:rPr>
              <w:t>) = (0.5, 0.5)λ</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Scheduling</w:t>
            </w:r>
          </w:p>
        </w:tc>
        <w:tc>
          <w:tcPr>
            <w:tcW w:w="5011" w:type="dxa"/>
            <w:shd w:val="clear" w:color="auto" w:fill="auto"/>
            <w:noWrap/>
            <w:vAlign w:val="center"/>
          </w:tcPr>
          <w:p w:rsidR="00567686" w:rsidRDefault="005C633E">
            <w:pPr>
              <w:spacing w:after="180"/>
              <w:ind w:firstLine="440"/>
              <w:jc w:val="center"/>
              <w:rPr>
                <w:rFonts w:eastAsia="宋体"/>
                <w:sz w:val="18"/>
                <w:szCs w:val="18"/>
              </w:rPr>
            </w:pPr>
            <w:proofErr w:type="spellStart"/>
            <w:r>
              <w:rPr>
                <w:rFonts w:eastAsia="宋体"/>
                <w:sz w:val="18"/>
                <w:szCs w:val="18"/>
              </w:rPr>
              <w:t>Subband</w:t>
            </w:r>
            <w:proofErr w:type="spellEnd"/>
            <w:r>
              <w:rPr>
                <w:rFonts w:eastAsia="宋体"/>
                <w:sz w:val="18"/>
                <w:szCs w:val="18"/>
              </w:rPr>
              <w:t xml:space="preserve"> PF</w:t>
            </w:r>
          </w:p>
        </w:tc>
      </w:tr>
      <w:tr w:rsidR="00567686">
        <w:trPr>
          <w:trHeight w:val="50"/>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Traffic model</w:t>
            </w:r>
          </w:p>
        </w:tc>
        <w:tc>
          <w:tcPr>
            <w:tcW w:w="5011" w:type="dxa"/>
            <w:shd w:val="clear" w:color="auto" w:fill="auto"/>
            <w:vAlign w:val="center"/>
          </w:tcPr>
          <w:p w:rsidR="00567686" w:rsidRDefault="005C633E">
            <w:pPr>
              <w:spacing w:after="180"/>
              <w:ind w:firstLine="440"/>
              <w:jc w:val="center"/>
              <w:rPr>
                <w:rFonts w:eastAsia="宋体"/>
                <w:sz w:val="18"/>
                <w:szCs w:val="18"/>
              </w:rPr>
            </w:pPr>
            <w:proofErr w:type="spellStart"/>
            <w:r>
              <w:rPr>
                <w:rFonts w:eastAsia="宋体"/>
                <w:sz w:val="18"/>
                <w:szCs w:val="18"/>
              </w:rPr>
              <w:t>fullbuffer</w:t>
            </w:r>
            <w:proofErr w:type="spellEnd"/>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ISD</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200</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UE layout</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rFonts w:eastAsia="宋体"/>
                <w:sz w:val="18"/>
                <w:szCs w:val="18"/>
              </w:rPr>
              <w:t>1</w:t>
            </w:r>
            <w:r>
              <w:rPr>
                <w:sz w:val="18"/>
                <w:szCs w:val="18"/>
              </w:rPr>
              <w:t>00% Outdoor</w:t>
            </w:r>
          </w:p>
        </w:tc>
      </w:tr>
      <w:tr w:rsidR="00567686">
        <w:trPr>
          <w:trHeight w:val="285"/>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sz w:val="18"/>
                <w:szCs w:val="18"/>
              </w:rPr>
              <w:t>UE speed</w:t>
            </w:r>
          </w:p>
        </w:tc>
        <w:tc>
          <w:tcPr>
            <w:tcW w:w="5011" w:type="dxa"/>
            <w:shd w:val="clear" w:color="auto" w:fill="auto"/>
            <w:noWrap/>
            <w:vAlign w:val="center"/>
          </w:tcPr>
          <w:p w:rsidR="00567686" w:rsidRDefault="005C633E">
            <w:pPr>
              <w:spacing w:after="180"/>
              <w:ind w:firstLine="440"/>
              <w:jc w:val="center"/>
              <w:rPr>
                <w:rFonts w:eastAsia="宋体"/>
                <w:sz w:val="18"/>
                <w:szCs w:val="18"/>
              </w:rPr>
            </w:pPr>
            <w:r>
              <w:rPr>
                <w:sz w:val="18"/>
                <w:szCs w:val="18"/>
              </w:rPr>
              <w:t>3</w:t>
            </w:r>
            <w:r>
              <w:rPr>
                <w:rFonts w:eastAsia="宋体"/>
                <w:sz w:val="18"/>
                <w:szCs w:val="18"/>
              </w:rPr>
              <w:t>k</w:t>
            </w:r>
            <w:r>
              <w:rPr>
                <w:sz w:val="18"/>
                <w:szCs w:val="18"/>
              </w:rPr>
              <w:t>m/h</w:t>
            </w:r>
          </w:p>
        </w:tc>
      </w:tr>
      <w:tr w:rsidR="00567686">
        <w:trPr>
          <w:trHeight w:val="397"/>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Number of average UE per macro cell</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20</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Max UE power</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23 dBm</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UL power control</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Open loop TPC</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power control parameter</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P0 = -60, Alpha = 0.8</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Modulation</w:t>
            </w:r>
          </w:p>
        </w:tc>
        <w:tc>
          <w:tcPr>
            <w:tcW w:w="5011" w:type="dxa"/>
            <w:shd w:val="clear" w:color="auto" w:fill="auto"/>
            <w:vAlign w:val="center"/>
          </w:tcPr>
          <w:p w:rsidR="00567686" w:rsidRDefault="005C633E">
            <w:pPr>
              <w:spacing w:after="180"/>
              <w:ind w:firstLine="440"/>
              <w:jc w:val="center"/>
              <w:rPr>
                <w:rFonts w:eastAsia="宋体"/>
                <w:sz w:val="18"/>
                <w:szCs w:val="18"/>
              </w:rPr>
            </w:pPr>
            <w:r>
              <w:rPr>
                <w:rFonts w:eastAsia="宋体"/>
                <w:sz w:val="18"/>
                <w:szCs w:val="18"/>
              </w:rPr>
              <w:t>Up to 64QAM</w:t>
            </w:r>
          </w:p>
        </w:tc>
      </w:tr>
      <w:tr w:rsidR="00567686">
        <w:trPr>
          <w:trHeight w:val="64"/>
          <w:jc w:val="center"/>
        </w:trPr>
        <w:tc>
          <w:tcPr>
            <w:tcW w:w="3512" w:type="dxa"/>
            <w:shd w:val="clear" w:color="000000" w:fill="B8CCE4"/>
            <w:vAlign w:val="center"/>
          </w:tcPr>
          <w:p w:rsidR="00567686" w:rsidRDefault="005C633E">
            <w:pPr>
              <w:spacing w:after="180"/>
              <w:ind w:firstLine="440"/>
              <w:jc w:val="center"/>
              <w:rPr>
                <w:rFonts w:eastAsia="宋体"/>
                <w:sz w:val="18"/>
                <w:szCs w:val="18"/>
              </w:rPr>
            </w:pPr>
            <w:r>
              <w:rPr>
                <w:rFonts w:eastAsia="宋体"/>
                <w:sz w:val="18"/>
                <w:szCs w:val="18"/>
              </w:rPr>
              <w:t>Layer mapping</w:t>
            </w:r>
          </w:p>
        </w:tc>
        <w:tc>
          <w:tcPr>
            <w:tcW w:w="5011" w:type="dxa"/>
            <w:shd w:val="clear" w:color="auto" w:fill="auto"/>
            <w:vAlign w:val="center"/>
          </w:tcPr>
          <w:p w:rsidR="00567686" w:rsidRDefault="005C633E">
            <w:pPr>
              <w:widowControl w:val="0"/>
              <w:spacing w:after="180"/>
              <w:jc w:val="center"/>
              <w:rPr>
                <w:rFonts w:eastAsia="宋体"/>
                <w:sz w:val="18"/>
                <w:szCs w:val="18"/>
              </w:rPr>
            </w:pPr>
            <w:r>
              <w:rPr>
                <w:rFonts w:eastAsia="宋体"/>
                <w:sz w:val="18"/>
                <w:szCs w:val="18"/>
              </w:rPr>
              <w:t>adaptive from 1 to 4</w:t>
            </w:r>
          </w:p>
        </w:tc>
      </w:tr>
    </w:tbl>
    <w:p w:rsidR="00567686" w:rsidRDefault="00567686">
      <w:pPr>
        <w:pStyle w:val="References"/>
        <w:numPr>
          <w:ilvl w:val="0"/>
          <w:numId w:val="0"/>
        </w:numPr>
        <w:spacing w:beforeLines="0" w:before="0" w:afterLines="0" w:after="0"/>
        <w:jc w:val="center"/>
        <w:rPr>
          <w:rFonts w:eastAsia="宋体"/>
          <w:bCs/>
          <w:szCs w:val="20"/>
        </w:rPr>
      </w:pPr>
    </w:p>
    <w:p w:rsidR="00567686" w:rsidRDefault="005C633E">
      <w:r>
        <w:rPr>
          <w:rFonts w:eastAsia="微软雅黑"/>
          <w:b/>
          <w:szCs w:val="20"/>
        </w:rPr>
        <w:t xml:space="preserve"> </w:t>
      </w:r>
    </w:p>
    <w:p w:rsidR="00567686" w:rsidRDefault="00567686">
      <w:pPr>
        <w:widowControl w:val="0"/>
        <w:snapToGrid w:val="0"/>
        <w:spacing w:before="120" w:afterLines="50" w:after="120" w:line="300" w:lineRule="auto"/>
        <w:jc w:val="both"/>
        <w:rPr>
          <w:rFonts w:eastAsia="Arial Unicode MS"/>
          <w:b/>
          <w:bCs/>
          <w:sz w:val="28"/>
          <w:szCs w:val="28"/>
        </w:rPr>
      </w:pPr>
    </w:p>
    <w:sectPr w:rsidR="0056768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50C" w:rsidRDefault="0006750C">
      <w:pPr>
        <w:spacing w:line="240" w:lineRule="auto"/>
      </w:pPr>
      <w:r>
        <w:separator/>
      </w:r>
    </w:p>
  </w:endnote>
  <w:endnote w:type="continuationSeparator" w:id="0">
    <w:p w:rsidR="0006750C" w:rsidRDefault="000675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50C" w:rsidRDefault="0006750C">
      <w:pPr>
        <w:spacing w:after="0"/>
      </w:pPr>
      <w:r>
        <w:separator/>
      </w:r>
    </w:p>
  </w:footnote>
  <w:footnote w:type="continuationSeparator" w:id="0">
    <w:p w:rsidR="0006750C" w:rsidRDefault="000675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83EF129B"/>
    <w:multiLevelType w:val="multilevel"/>
    <w:tmpl w:val="83EF129B"/>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Arial" w:hAnsi="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A0416"/>
    <w:multiLevelType w:val="multilevel"/>
    <w:tmpl w:val="046A0416"/>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91F14"/>
    <w:multiLevelType w:val="multilevel"/>
    <w:tmpl w:val="0A591F14"/>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36AE689E"/>
    <w:multiLevelType w:val="hybridMultilevel"/>
    <w:tmpl w:val="960AA516"/>
    <w:lvl w:ilvl="0" w:tplc="EEEA38BA">
      <w:start w:val="1"/>
      <w:numFmt w:val="lowerLetter"/>
      <w:lvlText w:val="%1."/>
      <w:lvlJc w:val="left"/>
      <w:pPr>
        <w:tabs>
          <w:tab w:val="num" w:pos="720"/>
        </w:tabs>
        <w:ind w:left="720" w:hanging="360"/>
      </w:pPr>
    </w:lvl>
    <w:lvl w:ilvl="1" w:tplc="8CE8486C">
      <w:start w:val="1"/>
      <w:numFmt w:val="lowerLetter"/>
      <w:lvlText w:val="%2."/>
      <w:lvlJc w:val="left"/>
      <w:pPr>
        <w:tabs>
          <w:tab w:val="num" w:pos="1440"/>
        </w:tabs>
        <w:ind w:left="1440" w:hanging="360"/>
      </w:pPr>
    </w:lvl>
    <w:lvl w:ilvl="2" w:tplc="DB700AA0" w:tentative="1">
      <w:start w:val="1"/>
      <w:numFmt w:val="lowerLetter"/>
      <w:lvlText w:val="%3."/>
      <w:lvlJc w:val="left"/>
      <w:pPr>
        <w:tabs>
          <w:tab w:val="num" w:pos="2160"/>
        </w:tabs>
        <w:ind w:left="2160" w:hanging="360"/>
      </w:pPr>
    </w:lvl>
    <w:lvl w:ilvl="3" w:tplc="E7A8B3E6" w:tentative="1">
      <w:start w:val="1"/>
      <w:numFmt w:val="lowerLetter"/>
      <w:lvlText w:val="%4."/>
      <w:lvlJc w:val="left"/>
      <w:pPr>
        <w:tabs>
          <w:tab w:val="num" w:pos="2880"/>
        </w:tabs>
        <w:ind w:left="2880" w:hanging="360"/>
      </w:pPr>
    </w:lvl>
    <w:lvl w:ilvl="4" w:tplc="FB1AD798" w:tentative="1">
      <w:start w:val="1"/>
      <w:numFmt w:val="lowerLetter"/>
      <w:lvlText w:val="%5."/>
      <w:lvlJc w:val="left"/>
      <w:pPr>
        <w:tabs>
          <w:tab w:val="num" w:pos="3600"/>
        </w:tabs>
        <w:ind w:left="3600" w:hanging="360"/>
      </w:pPr>
    </w:lvl>
    <w:lvl w:ilvl="5" w:tplc="962455AC" w:tentative="1">
      <w:start w:val="1"/>
      <w:numFmt w:val="lowerLetter"/>
      <w:lvlText w:val="%6."/>
      <w:lvlJc w:val="left"/>
      <w:pPr>
        <w:tabs>
          <w:tab w:val="num" w:pos="4320"/>
        </w:tabs>
        <w:ind w:left="4320" w:hanging="360"/>
      </w:pPr>
    </w:lvl>
    <w:lvl w:ilvl="6" w:tplc="31CCD564" w:tentative="1">
      <w:start w:val="1"/>
      <w:numFmt w:val="lowerLetter"/>
      <w:lvlText w:val="%7."/>
      <w:lvlJc w:val="left"/>
      <w:pPr>
        <w:tabs>
          <w:tab w:val="num" w:pos="5040"/>
        </w:tabs>
        <w:ind w:left="5040" w:hanging="360"/>
      </w:pPr>
    </w:lvl>
    <w:lvl w:ilvl="7" w:tplc="1CCADED0" w:tentative="1">
      <w:start w:val="1"/>
      <w:numFmt w:val="lowerLetter"/>
      <w:lvlText w:val="%8."/>
      <w:lvlJc w:val="left"/>
      <w:pPr>
        <w:tabs>
          <w:tab w:val="num" w:pos="5760"/>
        </w:tabs>
        <w:ind w:left="5760" w:hanging="360"/>
      </w:pPr>
    </w:lvl>
    <w:lvl w:ilvl="8" w:tplc="9140C884" w:tentative="1">
      <w:start w:val="1"/>
      <w:numFmt w:val="lowerLetter"/>
      <w:lvlText w:val="%9."/>
      <w:lvlJc w:val="left"/>
      <w:pPr>
        <w:tabs>
          <w:tab w:val="num" w:pos="6480"/>
        </w:tabs>
        <w:ind w:left="6480" w:hanging="36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E93823A"/>
    <w:multiLevelType w:val="singleLevel"/>
    <w:tmpl w:val="5E93823A"/>
    <w:lvl w:ilvl="0">
      <w:start w:val="1"/>
      <w:numFmt w:val="decimal"/>
      <w:suff w:val="space"/>
      <w:lvlText w:val="[%1]"/>
      <w:lvlJc w:val="left"/>
    </w:lvl>
  </w:abstractNum>
  <w:abstractNum w:abstractNumId="11" w15:restartNumberingAfterBreak="0">
    <w:nsid w:val="6C8B4FC8"/>
    <w:multiLevelType w:val="multilevel"/>
    <w:tmpl w:val="6C8B4FC8"/>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4"/>
  </w:num>
  <w:num w:numId="5">
    <w:abstractNumId w:val="12"/>
  </w:num>
  <w:num w:numId="6">
    <w:abstractNumId w:val="9"/>
  </w:num>
  <w:num w:numId="7">
    <w:abstractNumId w:val="8"/>
  </w:num>
  <w:num w:numId="8">
    <w:abstractNumId w:val="6"/>
  </w:num>
  <w:num w:numId="9">
    <w:abstractNumId w:val="3"/>
  </w:num>
  <w:num w:numId="10">
    <w:abstractNumId w:val="5"/>
  </w:num>
  <w:num w:numId="11">
    <w:abstractNumId w:val="11"/>
  </w:num>
  <w:num w:numId="12">
    <w:abstractNumId w:val="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6CB"/>
    <w:rsid w:val="00002C54"/>
    <w:rsid w:val="00002EA0"/>
    <w:rsid w:val="00003A61"/>
    <w:rsid w:val="000044E2"/>
    <w:rsid w:val="00004558"/>
    <w:rsid w:val="000049AC"/>
    <w:rsid w:val="00004ED1"/>
    <w:rsid w:val="000051C4"/>
    <w:rsid w:val="0000557C"/>
    <w:rsid w:val="000055D1"/>
    <w:rsid w:val="00005762"/>
    <w:rsid w:val="000057B9"/>
    <w:rsid w:val="00005C91"/>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8AA"/>
    <w:rsid w:val="00010969"/>
    <w:rsid w:val="00010A7B"/>
    <w:rsid w:val="00010AF9"/>
    <w:rsid w:val="00010F90"/>
    <w:rsid w:val="000114F8"/>
    <w:rsid w:val="00011890"/>
    <w:rsid w:val="000118E9"/>
    <w:rsid w:val="00011BB4"/>
    <w:rsid w:val="00011C8C"/>
    <w:rsid w:val="00011CE0"/>
    <w:rsid w:val="000123B6"/>
    <w:rsid w:val="000123C2"/>
    <w:rsid w:val="0001241A"/>
    <w:rsid w:val="000128EC"/>
    <w:rsid w:val="00012E08"/>
    <w:rsid w:val="00012E58"/>
    <w:rsid w:val="00012EC5"/>
    <w:rsid w:val="000130B1"/>
    <w:rsid w:val="0001320E"/>
    <w:rsid w:val="000132A2"/>
    <w:rsid w:val="0001379E"/>
    <w:rsid w:val="00013C5E"/>
    <w:rsid w:val="00013DBF"/>
    <w:rsid w:val="00013DD9"/>
    <w:rsid w:val="00013F98"/>
    <w:rsid w:val="00014115"/>
    <w:rsid w:val="000141EE"/>
    <w:rsid w:val="0001445A"/>
    <w:rsid w:val="00014604"/>
    <w:rsid w:val="00014AB1"/>
    <w:rsid w:val="00014C6F"/>
    <w:rsid w:val="00015407"/>
    <w:rsid w:val="0001555C"/>
    <w:rsid w:val="000164F2"/>
    <w:rsid w:val="00016AF9"/>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9B1"/>
    <w:rsid w:val="00022C5F"/>
    <w:rsid w:val="00022EDA"/>
    <w:rsid w:val="000232CC"/>
    <w:rsid w:val="00023416"/>
    <w:rsid w:val="00023527"/>
    <w:rsid w:val="000235A2"/>
    <w:rsid w:val="000235FB"/>
    <w:rsid w:val="00023951"/>
    <w:rsid w:val="00023EAB"/>
    <w:rsid w:val="000240BE"/>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3FBF"/>
    <w:rsid w:val="000443DB"/>
    <w:rsid w:val="000444B9"/>
    <w:rsid w:val="000445CC"/>
    <w:rsid w:val="00044C0B"/>
    <w:rsid w:val="00044FF3"/>
    <w:rsid w:val="00045271"/>
    <w:rsid w:val="000454E2"/>
    <w:rsid w:val="000458E6"/>
    <w:rsid w:val="00045E51"/>
    <w:rsid w:val="00045F11"/>
    <w:rsid w:val="0004618C"/>
    <w:rsid w:val="00046414"/>
    <w:rsid w:val="00046B6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7C5"/>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BD9"/>
    <w:rsid w:val="00066F4D"/>
    <w:rsid w:val="000670FB"/>
    <w:rsid w:val="000673C8"/>
    <w:rsid w:val="0006750C"/>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8B8"/>
    <w:rsid w:val="00082E47"/>
    <w:rsid w:val="00082E4E"/>
    <w:rsid w:val="00083283"/>
    <w:rsid w:val="000834E5"/>
    <w:rsid w:val="00083875"/>
    <w:rsid w:val="0008388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754"/>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7D4"/>
    <w:rsid w:val="000A1A8F"/>
    <w:rsid w:val="000A1AB7"/>
    <w:rsid w:val="000A1C41"/>
    <w:rsid w:val="000A1C7B"/>
    <w:rsid w:val="000A1C7D"/>
    <w:rsid w:val="000A1E25"/>
    <w:rsid w:val="000A1E32"/>
    <w:rsid w:val="000A23F3"/>
    <w:rsid w:val="000A2795"/>
    <w:rsid w:val="000A2BC2"/>
    <w:rsid w:val="000A2BF8"/>
    <w:rsid w:val="000A3339"/>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830"/>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700"/>
    <w:rsid w:val="000B6711"/>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195"/>
    <w:rsid w:val="000C33BB"/>
    <w:rsid w:val="000C395E"/>
    <w:rsid w:val="000C3BDA"/>
    <w:rsid w:val="000C4240"/>
    <w:rsid w:val="000C429A"/>
    <w:rsid w:val="000C4427"/>
    <w:rsid w:val="000C45FE"/>
    <w:rsid w:val="000C4972"/>
    <w:rsid w:val="000C4ECD"/>
    <w:rsid w:val="000C577F"/>
    <w:rsid w:val="000C5E7D"/>
    <w:rsid w:val="000C62FC"/>
    <w:rsid w:val="000C64C0"/>
    <w:rsid w:val="000C6C88"/>
    <w:rsid w:val="000C735C"/>
    <w:rsid w:val="000C7443"/>
    <w:rsid w:val="000C7512"/>
    <w:rsid w:val="000C7D1C"/>
    <w:rsid w:val="000D0496"/>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28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481"/>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485"/>
    <w:rsid w:val="000F25D2"/>
    <w:rsid w:val="000F2606"/>
    <w:rsid w:val="000F275D"/>
    <w:rsid w:val="000F2BA8"/>
    <w:rsid w:val="000F374D"/>
    <w:rsid w:val="000F3AB4"/>
    <w:rsid w:val="000F3D9C"/>
    <w:rsid w:val="000F43B9"/>
    <w:rsid w:val="000F4528"/>
    <w:rsid w:val="000F4551"/>
    <w:rsid w:val="000F459C"/>
    <w:rsid w:val="000F48F4"/>
    <w:rsid w:val="000F4AE3"/>
    <w:rsid w:val="000F4E7F"/>
    <w:rsid w:val="000F4FBF"/>
    <w:rsid w:val="000F5672"/>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2D"/>
    <w:rsid w:val="001166D4"/>
    <w:rsid w:val="00116B77"/>
    <w:rsid w:val="001174BB"/>
    <w:rsid w:val="00117A4E"/>
    <w:rsid w:val="00117C43"/>
    <w:rsid w:val="0012093B"/>
    <w:rsid w:val="00120B32"/>
    <w:rsid w:val="00120BE8"/>
    <w:rsid w:val="00121100"/>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654"/>
    <w:rsid w:val="00140803"/>
    <w:rsid w:val="00140944"/>
    <w:rsid w:val="00140A5E"/>
    <w:rsid w:val="00140E7D"/>
    <w:rsid w:val="00140FDF"/>
    <w:rsid w:val="00141114"/>
    <w:rsid w:val="001413F3"/>
    <w:rsid w:val="001417C1"/>
    <w:rsid w:val="00141E23"/>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17"/>
    <w:rsid w:val="0014519A"/>
    <w:rsid w:val="00145240"/>
    <w:rsid w:val="0014532F"/>
    <w:rsid w:val="00145E21"/>
    <w:rsid w:val="00145F34"/>
    <w:rsid w:val="001464F2"/>
    <w:rsid w:val="001466FE"/>
    <w:rsid w:val="00146BFA"/>
    <w:rsid w:val="00146F05"/>
    <w:rsid w:val="00146F84"/>
    <w:rsid w:val="00147219"/>
    <w:rsid w:val="00147542"/>
    <w:rsid w:val="00147C58"/>
    <w:rsid w:val="00147F8F"/>
    <w:rsid w:val="00147FD3"/>
    <w:rsid w:val="0015013B"/>
    <w:rsid w:val="001508A9"/>
    <w:rsid w:val="001509B0"/>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67E"/>
    <w:rsid w:val="00152731"/>
    <w:rsid w:val="00153129"/>
    <w:rsid w:val="00153589"/>
    <w:rsid w:val="00153849"/>
    <w:rsid w:val="001538F2"/>
    <w:rsid w:val="0015391E"/>
    <w:rsid w:val="00153922"/>
    <w:rsid w:val="00153CF0"/>
    <w:rsid w:val="0015403C"/>
    <w:rsid w:val="0015441C"/>
    <w:rsid w:val="00154AB2"/>
    <w:rsid w:val="00154CBB"/>
    <w:rsid w:val="00154D2A"/>
    <w:rsid w:val="00154F10"/>
    <w:rsid w:val="001550FC"/>
    <w:rsid w:val="00155171"/>
    <w:rsid w:val="00155A63"/>
    <w:rsid w:val="00155D81"/>
    <w:rsid w:val="00156081"/>
    <w:rsid w:val="00156172"/>
    <w:rsid w:val="001562B4"/>
    <w:rsid w:val="0015646F"/>
    <w:rsid w:val="001564A2"/>
    <w:rsid w:val="0015652A"/>
    <w:rsid w:val="001569F6"/>
    <w:rsid w:val="00156EA4"/>
    <w:rsid w:val="00156EC1"/>
    <w:rsid w:val="00157512"/>
    <w:rsid w:val="001577E2"/>
    <w:rsid w:val="0015796A"/>
    <w:rsid w:val="00160319"/>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B7"/>
    <w:rsid w:val="00167FDF"/>
    <w:rsid w:val="001706F6"/>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0A"/>
    <w:rsid w:val="0018071A"/>
    <w:rsid w:val="00180C8E"/>
    <w:rsid w:val="001813B0"/>
    <w:rsid w:val="00181632"/>
    <w:rsid w:val="00181961"/>
    <w:rsid w:val="00182172"/>
    <w:rsid w:val="001829F9"/>
    <w:rsid w:val="00182B1F"/>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5DE"/>
    <w:rsid w:val="001B3CDD"/>
    <w:rsid w:val="001B3D92"/>
    <w:rsid w:val="001B3DE0"/>
    <w:rsid w:val="001B4179"/>
    <w:rsid w:val="001B4573"/>
    <w:rsid w:val="001B45B2"/>
    <w:rsid w:val="001B4819"/>
    <w:rsid w:val="001B4B3D"/>
    <w:rsid w:val="001B4C15"/>
    <w:rsid w:val="001B4C67"/>
    <w:rsid w:val="001B5261"/>
    <w:rsid w:val="001B5313"/>
    <w:rsid w:val="001B5402"/>
    <w:rsid w:val="001B5889"/>
    <w:rsid w:val="001B5ADA"/>
    <w:rsid w:val="001B5DB5"/>
    <w:rsid w:val="001B6F5C"/>
    <w:rsid w:val="001B7378"/>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350"/>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023"/>
    <w:rsid w:val="001F1E75"/>
    <w:rsid w:val="001F20D6"/>
    <w:rsid w:val="001F20FE"/>
    <w:rsid w:val="001F261D"/>
    <w:rsid w:val="001F28BB"/>
    <w:rsid w:val="001F28F7"/>
    <w:rsid w:val="001F2B0B"/>
    <w:rsid w:val="001F2C74"/>
    <w:rsid w:val="001F3041"/>
    <w:rsid w:val="001F30B5"/>
    <w:rsid w:val="001F31EA"/>
    <w:rsid w:val="001F3235"/>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8E"/>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422"/>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477"/>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991"/>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BE9"/>
    <w:rsid w:val="0023174E"/>
    <w:rsid w:val="002318D4"/>
    <w:rsid w:val="00231F98"/>
    <w:rsid w:val="00231FE0"/>
    <w:rsid w:val="0023213B"/>
    <w:rsid w:val="002325D3"/>
    <w:rsid w:val="0023261E"/>
    <w:rsid w:val="00232CC6"/>
    <w:rsid w:val="00232EC6"/>
    <w:rsid w:val="002331E4"/>
    <w:rsid w:val="00233638"/>
    <w:rsid w:val="00233693"/>
    <w:rsid w:val="00233B0D"/>
    <w:rsid w:val="00233C9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4D1F"/>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44B"/>
    <w:rsid w:val="0025684A"/>
    <w:rsid w:val="00256B05"/>
    <w:rsid w:val="00256FEC"/>
    <w:rsid w:val="00257055"/>
    <w:rsid w:val="002572D6"/>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824"/>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1B5"/>
    <w:rsid w:val="0027031D"/>
    <w:rsid w:val="00270564"/>
    <w:rsid w:val="00270641"/>
    <w:rsid w:val="00270656"/>
    <w:rsid w:val="002708C7"/>
    <w:rsid w:val="00270AE7"/>
    <w:rsid w:val="00270C18"/>
    <w:rsid w:val="00270F02"/>
    <w:rsid w:val="002714A1"/>
    <w:rsid w:val="00271D1E"/>
    <w:rsid w:val="002724A1"/>
    <w:rsid w:val="002725DA"/>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0E3"/>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1EEF"/>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24D"/>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3F8D"/>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0C2"/>
    <w:rsid w:val="002B7178"/>
    <w:rsid w:val="002B725C"/>
    <w:rsid w:val="002B73C1"/>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1F93"/>
    <w:rsid w:val="002C2041"/>
    <w:rsid w:val="002C2349"/>
    <w:rsid w:val="002C2382"/>
    <w:rsid w:val="002C23A0"/>
    <w:rsid w:val="002C278B"/>
    <w:rsid w:val="002C2EBE"/>
    <w:rsid w:val="002C30E1"/>
    <w:rsid w:val="002C321B"/>
    <w:rsid w:val="002C329C"/>
    <w:rsid w:val="002C36D9"/>
    <w:rsid w:val="002C3B54"/>
    <w:rsid w:val="002C434C"/>
    <w:rsid w:val="002C4471"/>
    <w:rsid w:val="002C4490"/>
    <w:rsid w:val="002C47EF"/>
    <w:rsid w:val="002C4A0A"/>
    <w:rsid w:val="002C50D3"/>
    <w:rsid w:val="002C54A0"/>
    <w:rsid w:val="002C58BF"/>
    <w:rsid w:val="002C6077"/>
    <w:rsid w:val="002C6903"/>
    <w:rsid w:val="002C6B21"/>
    <w:rsid w:val="002C6D19"/>
    <w:rsid w:val="002C705C"/>
    <w:rsid w:val="002C70E1"/>
    <w:rsid w:val="002C72DE"/>
    <w:rsid w:val="002C760C"/>
    <w:rsid w:val="002C7953"/>
    <w:rsid w:val="002C7CBE"/>
    <w:rsid w:val="002C7FB4"/>
    <w:rsid w:val="002C7FE3"/>
    <w:rsid w:val="002D0530"/>
    <w:rsid w:val="002D0AA0"/>
    <w:rsid w:val="002D0AD3"/>
    <w:rsid w:val="002D0C01"/>
    <w:rsid w:val="002D0E57"/>
    <w:rsid w:val="002D1421"/>
    <w:rsid w:val="002D15E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D0B"/>
    <w:rsid w:val="00300FB1"/>
    <w:rsid w:val="00301060"/>
    <w:rsid w:val="0030181B"/>
    <w:rsid w:val="00301959"/>
    <w:rsid w:val="003019E1"/>
    <w:rsid w:val="00301A6A"/>
    <w:rsid w:val="00301D6D"/>
    <w:rsid w:val="00301EEF"/>
    <w:rsid w:val="003023CA"/>
    <w:rsid w:val="003024D4"/>
    <w:rsid w:val="00302B54"/>
    <w:rsid w:val="00302BF5"/>
    <w:rsid w:val="00302CCC"/>
    <w:rsid w:val="00302D12"/>
    <w:rsid w:val="00302E8F"/>
    <w:rsid w:val="00303681"/>
    <w:rsid w:val="003037AD"/>
    <w:rsid w:val="00303C41"/>
    <w:rsid w:val="00303C7B"/>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662"/>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699"/>
    <w:rsid w:val="00315BE0"/>
    <w:rsid w:val="00315D82"/>
    <w:rsid w:val="00315DAC"/>
    <w:rsid w:val="0031659D"/>
    <w:rsid w:val="00316777"/>
    <w:rsid w:val="003167E8"/>
    <w:rsid w:val="00316A43"/>
    <w:rsid w:val="00316DB5"/>
    <w:rsid w:val="0031716E"/>
    <w:rsid w:val="00317B53"/>
    <w:rsid w:val="00320255"/>
    <w:rsid w:val="003203F8"/>
    <w:rsid w:val="00320907"/>
    <w:rsid w:val="00320CF6"/>
    <w:rsid w:val="0032146D"/>
    <w:rsid w:val="00321492"/>
    <w:rsid w:val="003218F9"/>
    <w:rsid w:val="0032221A"/>
    <w:rsid w:val="00322642"/>
    <w:rsid w:val="00322C03"/>
    <w:rsid w:val="00322EB9"/>
    <w:rsid w:val="003230FA"/>
    <w:rsid w:val="00323173"/>
    <w:rsid w:val="003237A4"/>
    <w:rsid w:val="00323910"/>
    <w:rsid w:val="00323BE3"/>
    <w:rsid w:val="00323E61"/>
    <w:rsid w:val="00324109"/>
    <w:rsid w:val="00324AED"/>
    <w:rsid w:val="00324AEF"/>
    <w:rsid w:val="00324E55"/>
    <w:rsid w:val="00325130"/>
    <w:rsid w:val="003258CA"/>
    <w:rsid w:val="003259E2"/>
    <w:rsid w:val="00325A07"/>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A43"/>
    <w:rsid w:val="00333FB1"/>
    <w:rsid w:val="00334019"/>
    <w:rsid w:val="0033428D"/>
    <w:rsid w:val="003345F3"/>
    <w:rsid w:val="0033460B"/>
    <w:rsid w:val="00334BC5"/>
    <w:rsid w:val="00334CE2"/>
    <w:rsid w:val="00334EC0"/>
    <w:rsid w:val="003352A4"/>
    <w:rsid w:val="0033533A"/>
    <w:rsid w:val="00335ABE"/>
    <w:rsid w:val="00335B43"/>
    <w:rsid w:val="00335BA3"/>
    <w:rsid w:val="00336B13"/>
    <w:rsid w:val="00336D7F"/>
    <w:rsid w:val="00336F5F"/>
    <w:rsid w:val="00337310"/>
    <w:rsid w:val="0033773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DD3"/>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287"/>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3F8C"/>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414"/>
    <w:rsid w:val="00357544"/>
    <w:rsid w:val="0035780C"/>
    <w:rsid w:val="00357A41"/>
    <w:rsid w:val="00357A5C"/>
    <w:rsid w:val="00357E91"/>
    <w:rsid w:val="003604BA"/>
    <w:rsid w:val="00360533"/>
    <w:rsid w:val="00360A39"/>
    <w:rsid w:val="00360BD4"/>
    <w:rsid w:val="00361927"/>
    <w:rsid w:val="00361DCD"/>
    <w:rsid w:val="00361E83"/>
    <w:rsid w:val="0036217E"/>
    <w:rsid w:val="00362AFE"/>
    <w:rsid w:val="00363394"/>
    <w:rsid w:val="00363673"/>
    <w:rsid w:val="00363E97"/>
    <w:rsid w:val="00364480"/>
    <w:rsid w:val="00364C93"/>
    <w:rsid w:val="00364D06"/>
    <w:rsid w:val="00365414"/>
    <w:rsid w:val="00365519"/>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20B"/>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B7A"/>
    <w:rsid w:val="00377EB0"/>
    <w:rsid w:val="00377FA2"/>
    <w:rsid w:val="0038010C"/>
    <w:rsid w:val="00380389"/>
    <w:rsid w:val="00380856"/>
    <w:rsid w:val="00381138"/>
    <w:rsid w:val="0038131E"/>
    <w:rsid w:val="0038171B"/>
    <w:rsid w:val="00381A3C"/>
    <w:rsid w:val="00381AE7"/>
    <w:rsid w:val="00381D65"/>
    <w:rsid w:val="00381F8F"/>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335"/>
    <w:rsid w:val="00386983"/>
    <w:rsid w:val="00386AEA"/>
    <w:rsid w:val="00386D65"/>
    <w:rsid w:val="00386D7D"/>
    <w:rsid w:val="00387224"/>
    <w:rsid w:val="00387880"/>
    <w:rsid w:val="003878DD"/>
    <w:rsid w:val="00387C75"/>
    <w:rsid w:val="00390063"/>
    <w:rsid w:val="0039030E"/>
    <w:rsid w:val="00390755"/>
    <w:rsid w:val="00390839"/>
    <w:rsid w:val="00390C25"/>
    <w:rsid w:val="003910E9"/>
    <w:rsid w:val="00391403"/>
    <w:rsid w:val="0039181D"/>
    <w:rsid w:val="0039207D"/>
    <w:rsid w:val="00392626"/>
    <w:rsid w:val="0039269B"/>
    <w:rsid w:val="0039281A"/>
    <w:rsid w:val="00392A93"/>
    <w:rsid w:val="00392AD4"/>
    <w:rsid w:val="00393A89"/>
    <w:rsid w:val="00393ADA"/>
    <w:rsid w:val="00394630"/>
    <w:rsid w:val="00395246"/>
    <w:rsid w:val="003956BA"/>
    <w:rsid w:val="003959B5"/>
    <w:rsid w:val="00395C29"/>
    <w:rsid w:val="00396876"/>
    <w:rsid w:val="003968EC"/>
    <w:rsid w:val="00396CDF"/>
    <w:rsid w:val="003972ED"/>
    <w:rsid w:val="003974C0"/>
    <w:rsid w:val="00397804"/>
    <w:rsid w:val="00397C23"/>
    <w:rsid w:val="003A012F"/>
    <w:rsid w:val="003A0DB2"/>
    <w:rsid w:val="003A1A10"/>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B09"/>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885"/>
    <w:rsid w:val="003B6A26"/>
    <w:rsid w:val="003B6A5D"/>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1A"/>
    <w:rsid w:val="003C6B8A"/>
    <w:rsid w:val="003C6E3B"/>
    <w:rsid w:val="003C704B"/>
    <w:rsid w:val="003C7250"/>
    <w:rsid w:val="003C7562"/>
    <w:rsid w:val="003C7FD5"/>
    <w:rsid w:val="003D0230"/>
    <w:rsid w:val="003D0441"/>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D4"/>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934"/>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847"/>
    <w:rsid w:val="003F29E0"/>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518"/>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72"/>
    <w:rsid w:val="00415EA3"/>
    <w:rsid w:val="00415F2B"/>
    <w:rsid w:val="00416154"/>
    <w:rsid w:val="00416428"/>
    <w:rsid w:val="004168DB"/>
    <w:rsid w:val="00417102"/>
    <w:rsid w:val="00417139"/>
    <w:rsid w:val="004172D6"/>
    <w:rsid w:val="00417562"/>
    <w:rsid w:val="0041768B"/>
    <w:rsid w:val="00417D03"/>
    <w:rsid w:val="00417EF6"/>
    <w:rsid w:val="0042021F"/>
    <w:rsid w:val="00420407"/>
    <w:rsid w:val="00420481"/>
    <w:rsid w:val="00420827"/>
    <w:rsid w:val="00420933"/>
    <w:rsid w:val="00420BCD"/>
    <w:rsid w:val="004214D2"/>
    <w:rsid w:val="0042159A"/>
    <w:rsid w:val="00421D06"/>
    <w:rsid w:val="0042266A"/>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EC2"/>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792"/>
    <w:rsid w:val="004408F8"/>
    <w:rsid w:val="00440B98"/>
    <w:rsid w:val="004413E5"/>
    <w:rsid w:val="004413F7"/>
    <w:rsid w:val="00441C09"/>
    <w:rsid w:val="0044204C"/>
    <w:rsid w:val="00442489"/>
    <w:rsid w:val="00442D1B"/>
    <w:rsid w:val="00442E80"/>
    <w:rsid w:val="0044334B"/>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742"/>
    <w:rsid w:val="0045297E"/>
    <w:rsid w:val="004530D2"/>
    <w:rsid w:val="0045315C"/>
    <w:rsid w:val="00453494"/>
    <w:rsid w:val="00453D19"/>
    <w:rsid w:val="00453DD9"/>
    <w:rsid w:val="00454522"/>
    <w:rsid w:val="00454582"/>
    <w:rsid w:val="00454744"/>
    <w:rsid w:val="004553B1"/>
    <w:rsid w:val="00455558"/>
    <w:rsid w:val="004555F2"/>
    <w:rsid w:val="00455AFC"/>
    <w:rsid w:val="00455B9C"/>
    <w:rsid w:val="0045611C"/>
    <w:rsid w:val="00456999"/>
    <w:rsid w:val="00457522"/>
    <w:rsid w:val="004576A1"/>
    <w:rsid w:val="00457B10"/>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130"/>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9F"/>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2C23"/>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8A9"/>
    <w:rsid w:val="004D1FBB"/>
    <w:rsid w:val="004D2262"/>
    <w:rsid w:val="004D2758"/>
    <w:rsid w:val="004D28F9"/>
    <w:rsid w:val="004D29E6"/>
    <w:rsid w:val="004D3524"/>
    <w:rsid w:val="004D357C"/>
    <w:rsid w:val="004D35AD"/>
    <w:rsid w:val="004D35FB"/>
    <w:rsid w:val="004D3722"/>
    <w:rsid w:val="004D3952"/>
    <w:rsid w:val="004D398A"/>
    <w:rsid w:val="004D3C4E"/>
    <w:rsid w:val="004D3EDE"/>
    <w:rsid w:val="004D3F90"/>
    <w:rsid w:val="004D4448"/>
    <w:rsid w:val="004D4459"/>
    <w:rsid w:val="004D4633"/>
    <w:rsid w:val="004D4A1F"/>
    <w:rsid w:val="004D4D7D"/>
    <w:rsid w:val="004D5645"/>
    <w:rsid w:val="004D59CF"/>
    <w:rsid w:val="004D5AFD"/>
    <w:rsid w:val="004D5EF6"/>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F3F"/>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73"/>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0B"/>
    <w:rsid w:val="0050068C"/>
    <w:rsid w:val="005009BE"/>
    <w:rsid w:val="005016A4"/>
    <w:rsid w:val="0050204D"/>
    <w:rsid w:val="0050233D"/>
    <w:rsid w:val="0050243B"/>
    <w:rsid w:val="0050247F"/>
    <w:rsid w:val="00502663"/>
    <w:rsid w:val="00502829"/>
    <w:rsid w:val="00502CEF"/>
    <w:rsid w:val="0050339E"/>
    <w:rsid w:val="0050339F"/>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93"/>
    <w:rsid w:val="005519E2"/>
    <w:rsid w:val="005519F2"/>
    <w:rsid w:val="00551CD5"/>
    <w:rsid w:val="00552250"/>
    <w:rsid w:val="005523C8"/>
    <w:rsid w:val="005526CB"/>
    <w:rsid w:val="005529E5"/>
    <w:rsid w:val="00552A7B"/>
    <w:rsid w:val="00552B17"/>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1D6"/>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810"/>
    <w:rsid w:val="00562D0B"/>
    <w:rsid w:val="00562FEF"/>
    <w:rsid w:val="00563365"/>
    <w:rsid w:val="0056385D"/>
    <w:rsid w:val="00563B43"/>
    <w:rsid w:val="00563D3F"/>
    <w:rsid w:val="00564569"/>
    <w:rsid w:val="005646C1"/>
    <w:rsid w:val="00565438"/>
    <w:rsid w:val="00565452"/>
    <w:rsid w:val="0056579B"/>
    <w:rsid w:val="00565959"/>
    <w:rsid w:val="005659F9"/>
    <w:rsid w:val="00565A7E"/>
    <w:rsid w:val="00566269"/>
    <w:rsid w:val="00567124"/>
    <w:rsid w:val="0056748C"/>
    <w:rsid w:val="00567686"/>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278"/>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D0C"/>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972"/>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A7D"/>
    <w:rsid w:val="005B2ED7"/>
    <w:rsid w:val="005B3244"/>
    <w:rsid w:val="005B3268"/>
    <w:rsid w:val="005B335D"/>
    <w:rsid w:val="005B33A9"/>
    <w:rsid w:val="005B35DB"/>
    <w:rsid w:val="005B3601"/>
    <w:rsid w:val="005B37AC"/>
    <w:rsid w:val="005B37C5"/>
    <w:rsid w:val="005B38AE"/>
    <w:rsid w:val="005B3AB8"/>
    <w:rsid w:val="005B3AC3"/>
    <w:rsid w:val="005B3CEB"/>
    <w:rsid w:val="005B3E5F"/>
    <w:rsid w:val="005B4A0C"/>
    <w:rsid w:val="005B4DBF"/>
    <w:rsid w:val="005B52B6"/>
    <w:rsid w:val="005B55AE"/>
    <w:rsid w:val="005B55E2"/>
    <w:rsid w:val="005B5770"/>
    <w:rsid w:val="005B5D09"/>
    <w:rsid w:val="005B630F"/>
    <w:rsid w:val="005B6380"/>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33E"/>
    <w:rsid w:val="005C65F4"/>
    <w:rsid w:val="005C6614"/>
    <w:rsid w:val="005C6641"/>
    <w:rsid w:val="005C6AA0"/>
    <w:rsid w:val="005C6C76"/>
    <w:rsid w:val="005C6E06"/>
    <w:rsid w:val="005C7302"/>
    <w:rsid w:val="005C767C"/>
    <w:rsid w:val="005C792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5F"/>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1EC0"/>
    <w:rsid w:val="005F2303"/>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18A"/>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4EF1"/>
    <w:rsid w:val="006050E5"/>
    <w:rsid w:val="006054DE"/>
    <w:rsid w:val="00605765"/>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58C"/>
    <w:rsid w:val="00623FA8"/>
    <w:rsid w:val="00624594"/>
    <w:rsid w:val="00624A61"/>
    <w:rsid w:val="00624D1F"/>
    <w:rsid w:val="00624E3D"/>
    <w:rsid w:val="006252F8"/>
    <w:rsid w:val="0062584E"/>
    <w:rsid w:val="00625EB9"/>
    <w:rsid w:val="00626111"/>
    <w:rsid w:val="00626363"/>
    <w:rsid w:val="006265E3"/>
    <w:rsid w:val="0062743C"/>
    <w:rsid w:val="00627BD1"/>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5E4"/>
    <w:rsid w:val="00636A77"/>
    <w:rsid w:val="00636CF5"/>
    <w:rsid w:val="00636E9E"/>
    <w:rsid w:val="006371EB"/>
    <w:rsid w:val="006373F2"/>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4ED2"/>
    <w:rsid w:val="00645458"/>
    <w:rsid w:val="00645634"/>
    <w:rsid w:val="0064563D"/>
    <w:rsid w:val="006457F2"/>
    <w:rsid w:val="0064617E"/>
    <w:rsid w:val="00646422"/>
    <w:rsid w:val="00646AC1"/>
    <w:rsid w:val="006474FD"/>
    <w:rsid w:val="00647874"/>
    <w:rsid w:val="00647898"/>
    <w:rsid w:val="00647B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C8"/>
    <w:rsid w:val="00653BE4"/>
    <w:rsid w:val="00653D43"/>
    <w:rsid w:val="0065413F"/>
    <w:rsid w:val="0065421B"/>
    <w:rsid w:val="00654254"/>
    <w:rsid w:val="006542E6"/>
    <w:rsid w:val="006544E2"/>
    <w:rsid w:val="00654938"/>
    <w:rsid w:val="00654C7A"/>
    <w:rsid w:val="00654E54"/>
    <w:rsid w:val="006552CD"/>
    <w:rsid w:val="0065570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1B5"/>
    <w:rsid w:val="00671572"/>
    <w:rsid w:val="006717BD"/>
    <w:rsid w:val="00671882"/>
    <w:rsid w:val="00671A37"/>
    <w:rsid w:val="00671A4F"/>
    <w:rsid w:val="0067218B"/>
    <w:rsid w:val="006724D4"/>
    <w:rsid w:val="006726C8"/>
    <w:rsid w:val="00672733"/>
    <w:rsid w:val="00672B0F"/>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3B1"/>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89"/>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6CD"/>
    <w:rsid w:val="006A28AA"/>
    <w:rsid w:val="006A2A12"/>
    <w:rsid w:val="006A2AB7"/>
    <w:rsid w:val="006A2F27"/>
    <w:rsid w:val="006A307E"/>
    <w:rsid w:val="006A30CA"/>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6B4"/>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0D14"/>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65D"/>
    <w:rsid w:val="006E1717"/>
    <w:rsid w:val="006E1C55"/>
    <w:rsid w:val="006E1CB9"/>
    <w:rsid w:val="006E1EBA"/>
    <w:rsid w:val="006E23CD"/>
    <w:rsid w:val="006E28BF"/>
    <w:rsid w:val="006E2A08"/>
    <w:rsid w:val="006E2AC1"/>
    <w:rsid w:val="006E2E3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35D"/>
    <w:rsid w:val="006E741B"/>
    <w:rsid w:val="006E7751"/>
    <w:rsid w:val="006E79F3"/>
    <w:rsid w:val="006E7C97"/>
    <w:rsid w:val="006E7D95"/>
    <w:rsid w:val="006E7DB1"/>
    <w:rsid w:val="006E7FD2"/>
    <w:rsid w:val="006F0446"/>
    <w:rsid w:val="006F05AA"/>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7D4"/>
    <w:rsid w:val="006F4C74"/>
    <w:rsid w:val="006F50C7"/>
    <w:rsid w:val="006F532D"/>
    <w:rsid w:val="006F5648"/>
    <w:rsid w:val="006F578A"/>
    <w:rsid w:val="006F5AB4"/>
    <w:rsid w:val="006F60B6"/>
    <w:rsid w:val="006F6642"/>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04"/>
    <w:rsid w:val="007079F9"/>
    <w:rsid w:val="00707EBD"/>
    <w:rsid w:val="00710069"/>
    <w:rsid w:val="007102CC"/>
    <w:rsid w:val="00710700"/>
    <w:rsid w:val="00710ADE"/>
    <w:rsid w:val="007111DC"/>
    <w:rsid w:val="0071124F"/>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DB5"/>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4F10"/>
    <w:rsid w:val="0073514D"/>
    <w:rsid w:val="00735553"/>
    <w:rsid w:val="007356F1"/>
    <w:rsid w:val="007357F0"/>
    <w:rsid w:val="00735A8A"/>
    <w:rsid w:val="00735C2E"/>
    <w:rsid w:val="00735CB6"/>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19EE"/>
    <w:rsid w:val="007423FE"/>
    <w:rsid w:val="00742DAD"/>
    <w:rsid w:val="00742F5B"/>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C3A"/>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AAB"/>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0E3"/>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468"/>
    <w:rsid w:val="007A1A14"/>
    <w:rsid w:val="007A1D4C"/>
    <w:rsid w:val="007A20B6"/>
    <w:rsid w:val="007A2C2C"/>
    <w:rsid w:val="007A2EC8"/>
    <w:rsid w:val="007A320A"/>
    <w:rsid w:val="007A34DF"/>
    <w:rsid w:val="007A3614"/>
    <w:rsid w:val="007A3DA8"/>
    <w:rsid w:val="007A3DDA"/>
    <w:rsid w:val="007A3E61"/>
    <w:rsid w:val="007A442A"/>
    <w:rsid w:val="007A4FBD"/>
    <w:rsid w:val="007A5283"/>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31"/>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993"/>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DA9"/>
    <w:rsid w:val="007D1E4B"/>
    <w:rsid w:val="007D2084"/>
    <w:rsid w:val="007D3EF8"/>
    <w:rsid w:val="007D3F5B"/>
    <w:rsid w:val="007D426A"/>
    <w:rsid w:val="007D46AA"/>
    <w:rsid w:val="007D4BEF"/>
    <w:rsid w:val="007D4F07"/>
    <w:rsid w:val="007D55FF"/>
    <w:rsid w:val="007D58E5"/>
    <w:rsid w:val="007D5B88"/>
    <w:rsid w:val="007D5E13"/>
    <w:rsid w:val="007D606B"/>
    <w:rsid w:val="007D632A"/>
    <w:rsid w:val="007D644F"/>
    <w:rsid w:val="007D675C"/>
    <w:rsid w:val="007D6B45"/>
    <w:rsid w:val="007D6C31"/>
    <w:rsid w:val="007D7239"/>
    <w:rsid w:val="007D7752"/>
    <w:rsid w:val="007D7B7C"/>
    <w:rsid w:val="007D7F3C"/>
    <w:rsid w:val="007E0893"/>
    <w:rsid w:val="007E09E3"/>
    <w:rsid w:val="007E09F8"/>
    <w:rsid w:val="007E16E4"/>
    <w:rsid w:val="007E185F"/>
    <w:rsid w:val="007E1BDD"/>
    <w:rsid w:val="007E1C32"/>
    <w:rsid w:val="007E1F08"/>
    <w:rsid w:val="007E2210"/>
    <w:rsid w:val="007E26D6"/>
    <w:rsid w:val="007E2772"/>
    <w:rsid w:val="007E2EE6"/>
    <w:rsid w:val="007E2F85"/>
    <w:rsid w:val="007E34AB"/>
    <w:rsid w:val="007E36AD"/>
    <w:rsid w:val="007E36D7"/>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6E48"/>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2C6"/>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B6F"/>
    <w:rsid w:val="00830D80"/>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0E04"/>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5CDA"/>
    <w:rsid w:val="0084636B"/>
    <w:rsid w:val="00846779"/>
    <w:rsid w:val="00846B7F"/>
    <w:rsid w:val="00846E93"/>
    <w:rsid w:val="008470F7"/>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3E5C"/>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03"/>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957"/>
    <w:rsid w:val="0086639A"/>
    <w:rsid w:val="0086673A"/>
    <w:rsid w:val="00866A4B"/>
    <w:rsid w:val="008671FF"/>
    <w:rsid w:val="00867378"/>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AE6"/>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056"/>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575"/>
    <w:rsid w:val="008876A9"/>
    <w:rsid w:val="00887D4A"/>
    <w:rsid w:val="00887E3F"/>
    <w:rsid w:val="00887E73"/>
    <w:rsid w:val="00887EA4"/>
    <w:rsid w:val="008903C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A9B"/>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5F7"/>
    <w:rsid w:val="008A46F4"/>
    <w:rsid w:val="008A4DCA"/>
    <w:rsid w:val="008A50FD"/>
    <w:rsid w:val="008A5259"/>
    <w:rsid w:val="008A52FC"/>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1E"/>
    <w:rsid w:val="008A7E60"/>
    <w:rsid w:val="008B03BF"/>
    <w:rsid w:val="008B05FD"/>
    <w:rsid w:val="008B0736"/>
    <w:rsid w:val="008B0D58"/>
    <w:rsid w:val="008B0E5A"/>
    <w:rsid w:val="008B1039"/>
    <w:rsid w:val="008B1294"/>
    <w:rsid w:val="008B157E"/>
    <w:rsid w:val="008B1586"/>
    <w:rsid w:val="008B17EB"/>
    <w:rsid w:val="008B1940"/>
    <w:rsid w:val="008B19F3"/>
    <w:rsid w:val="008B20F7"/>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5CC2"/>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542"/>
    <w:rsid w:val="008C473D"/>
    <w:rsid w:val="008C4913"/>
    <w:rsid w:val="008C4A05"/>
    <w:rsid w:val="008C4B6F"/>
    <w:rsid w:val="008C4BE0"/>
    <w:rsid w:val="008C5286"/>
    <w:rsid w:val="008C56F7"/>
    <w:rsid w:val="008C5839"/>
    <w:rsid w:val="008C5CAA"/>
    <w:rsid w:val="008C5D7E"/>
    <w:rsid w:val="008C5F15"/>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7DD"/>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DC"/>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55E"/>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5786"/>
    <w:rsid w:val="008F66C9"/>
    <w:rsid w:val="008F6EE8"/>
    <w:rsid w:val="008F792A"/>
    <w:rsid w:val="008F793D"/>
    <w:rsid w:val="008F7C72"/>
    <w:rsid w:val="0090018E"/>
    <w:rsid w:val="009002C2"/>
    <w:rsid w:val="0090063D"/>
    <w:rsid w:val="00900DA9"/>
    <w:rsid w:val="009013FD"/>
    <w:rsid w:val="0090177C"/>
    <w:rsid w:val="00901B1B"/>
    <w:rsid w:val="0090217A"/>
    <w:rsid w:val="009022CF"/>
    <w:rsid w:val="00902692"/>
    <w:rsid w:val="009028AE"/>
    <w:rsid w:val="0090295D"/>
    <w:rsid w:val="00902963"/>
    <w:rsid w:val="0090297A"/>
    <w:rsid w:val="00902D2C"/>
    <w:rsid w:val="00902F09"/>
    <w:rsid w:val="0090302A"/>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5A"/>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7B4"/>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B4"/>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E43"/>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63B"/>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B9F"/>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83D"/>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5A"/>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3F1"/>
    <w:rsid w:val="009A6462"/>
    <w:rsid w:val="009A6796"/>
    <w:rsid w:val="009A690A"/>
    <w:rsid w:val="009A6AE2"/>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43"/>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A75"/>
    <w:rsid w:val="009C5D51"/>
    <w:rsid w:val="009C5F31"/>
    <w:rsid w:val="009C646D"/>
    <w:rsid w:val="009C66C8"/>
    <w:rsid w:val="009C672B"/>
    <w:rsid w:val="009C675D"/>
    <w:rsid w:val="009C7737"/>
    <w:rsid w:val="009C7893"/>
    <w:rsid w:val="009C7E11"/>
    <w:rsid w:val="009D0A9D"/>
    <w:rsid w:val="009D0B41"/>
    <w:rsid w:val="009D0E15"/>
    <w:rsid w:val="009D0F82"/>
    <w:rsid w:val="009D11FF"/>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767"/>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3F4B"/>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49"/>
    <w:rsid w:val="00A077B1"/>
    <w:rsid w:val="00A07BDF"/>
    <w:rsid w:val="00A07CBE"/>
    <w:rsid w:val="00A104B6"/>
    <w:rsid w:val="00A1076C"/>
    <w:rsid w:val="00A108EA"/>
    <w:rsid w:val="00A10A64"/>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38E"/>
    <w:rsid w:val="00A20667"/>
    <w:rsid w:val="00A2083F"/>
    <w:rsid w:val="00A2094D"/>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39E"/>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8EF"/>
    <w:rsid w:val="00A33947"/>
    <w:rsid w:val="00A341BA"/>
    <w:rsid w:val="00A34321"/>
    <w:rsid w:val="00A34384"/>
    <w:rsid w:val="00A3489F"/>
    <w:rsid w:val="00A34C2C"/>
    <w:rsid w:val="00A35858"/>
    <w:rsid w:val="00A35B51"/>
    <w:rsid w:val="00A35DF9"/>
    <w:rsid w:val="00A36028"/>
    <w:rsid w:val="00A3614E"/>
    <w:rsid w:val="00A36275"/>
    <w:rsid w:val="00A36983"/>
    <w:rsid w:val="00A369D4"/>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1C"/>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4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B55"/>
    <w:rsid w:val="00A52D21"/>
    <w:rsid w:val="00A5307C"/>
    <w:rsid w:val="00A531AF"/>
    <w:rsid w:val="00A53295"/>
    <w:rsid w:val="00A5342B"/>
    <w:rsid w:val="00A53BAA"/>
    <w:rsid w:val="00A53D81"/>
    <w:rsid w:val="00A53F03"/>
    <w:rsid w:val="00A54386"/>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F5C"/>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CAD"/>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4F3"/>
    <w:rsid w:val="00A747B1"/>
    <w:rsid w:val="00A752A7"/>
    <w:rsid w:val="00A752B5"/>
    <w:rsid w:val="00A754B6"/>
    <w:rsid w:val="00A754CE"/>
    <w:rsid w:val="00A75A10"/>
    <w:rsid w:val="00A762D9"/>
    <w:rsid w:val="00A7633A"/>
    <w:rsid w:val="00A7646A"/>
    <w:rsid w:val="00A767D7"/>
    <w:rsid w:val="00A7680C"/>
    <w:rsid w:val="00A76B6A"/>
    <w:rsid w:val="00A76D1C"/>
    <w:rsid w:val="00A76D5D"/>
    <w:rsid w:val="00A76D8A"/>
    <w:rsid w:val="00A76EC8"/>
    <w:rsid w:val="00A7758E"/>
    <w:rsid w:val="00A775B6"/>
    <w:rsid w:val="00A777D7"/>
    <w:rsid w:val="00A779B1"/>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8DB"/>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2F8B"/>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7E"/>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DE"/>
    <w:rsid w:val="00AB0BA1"/>
    <w:rsid w:val="00AB0FC3"/>
    <w:rsid w:val="00AB1219"/>
    <w:rsid w:val="00AB19C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557"/>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AD"/>
    <w:rsid w:val="00AC68EA"/>
    <w:rsid w:val="00AC6B72"/>
    <w:rsid w:val="00AC6C33"/>
    <w:rsid w:val="00AC6D41"/>
    <w:rsid w:val="00AC6DD5"/>
    <w:rsid w:val="00AC6E2D"/>
    <w:rsid w:val="00AC728E"/>
    <w:rsid w:val="00AC7C7B"/>
    <w:rsid w:val="00AC7D0C"/>
    <w:rsid w:val="00AC7ECE"/>
    <w:rsid w:val="00AC7EDD"/>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B2C"/>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1C6F"/>
    <w:rsid w:val="00AF2158"/>
    <w:rsid w:val="00AF22EF"/>
    <w:rsid w:val="00AF29A7"/>
    <w:rsid w:val="00AF3313"/>
    <w:rsid w:val="00AF34B8"/>
    <w:rsid w:val="00AF3C53"/>
    <w:rsid w:val="00AF3DB9"/>
    <w:rsid w:val="00AF3F7B"/>
    <w:rsid w:val="00AF4322"/>
    <w:rsid w:val="00AF49A6"/>
    <w:rsid w:val="00AF5164"/>
    <w:rsid w:val="00AF57C1"/>
    <w:rsid w:val="00AF58BA"/>
    <w:rsid w:val="00AF5935"/>
    <w:rsid w:val="00AF5B93"/>
    <w:rsid w:val="00AF5D9F"/>
    <w:rsid w:val="00AF60E6"/>
    <w:rsid w:val="00AF65E0"/>
    <w:rsid w:val="00AF665A"/>
    <w:rsid w:val="00AF6B13"/>
    <w:rsid w:val="00AF6B29"/>
    <w:rsid w:val="00AF6E52"/>
    <w:rsid w:val="00AF70B9"/>
    <w:rsid w:val="00AF735B"/>
    <w:rsid w:val="00AF743B"/>
    <w:rsid w:val="00AF7E22"/>
    <w:rsid w:val="00B000E6"/>
    <w:rsid w:val="00B004C7"/>
    <w:rsid w:val="00B00815"/>
    <w:rsid w:val="00B00D0C"/>
    <w:rsid w:val="00B00F58"/>
    <w:rsid w:val="00B0145A"/>
    <w:rsid w:val="00B01561"/>
    <w:rsid w:val="00B01E4E"/>
    <w:rsid w:val="00B01EDD"/>
    <w:rsid w:val="00B025D1"/>
    <w:rsid w:val="00B026BF"/>
    <w:rsid w:val="00B02AE4"/>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9BA"/>
    <w:rsid w:val="00B22A7E"/>
    <w:rsid w:val="00B22C12"/>
    <w:rsid w:val="00B230CB"/>
    <w:rsid w:val="00B233A3"/>
    <w:rsid w:val="00B23B5E"/>
    <w:rsid w:val="00B23B8E"/>
    <w:rsid w:val="00B23E15"/>
    <w:rsid w:val="00B2419B"/>
    <w:rsid w:val="00B241A5"/>
    <w:rsid w:val="00B24576"/>
    <w:rsid w:val="00B247AB"/>
    <w:rsid w:val="00B2480D"/>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3FB"/>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0A5"/>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839"/>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33"/>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1B3"/>
    <w:rsid w:val="00B872A0"/>
    <w:rsid w:val="00B877B8"/>
    <w:rsid w:val="00B87BCB"/>
    <w:rsid w:val="00B87DE3"/>
    <w:rsid w:val="00B87E72"/>
    <w:rsid w:val="00B901E8"/>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060"/>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4F73"/>
    <w:rsid w:val="00BA5697"/>
    <w:rsid w:val="00BA5807"/>
    <w:rsid w:val="00BA59C2"/>
    <w:rsid w:val="00BA5A84"/>
    <w:rsid w:val="00BA5BDE"/>
    <w:rsid w:val="00BA5F15"/>
    <w:rsid w:val="00BA6022"/>
    <w:rsid w:val="00BA6204"/>
    <w:rsid w:val="00BA6207"/>
    <w:rsid w:val="00BA63F4"/>
    <w:rsid w:val="00BA68F6"/>
    <w:rsid w:val="00BA6949"/>
    <w:rsid w:val="00BA705D"/>
    <w:rsid w:val="00BA70A9"/>
    <w:rsid w:val="00BA7842"/>
    <w:rsid w:val="00BA7CE7"/>
    <w:rsid w:val="00BB0067"/>
    <w:rsid w:val="00BB00DE"/>
    <w:rsid w:val="00BB072E"/>
    <w:rsid w:val="00BB0773"/>
    <w:rsid w:val="00BB081A"/>
    <w:rsid w:val="00BB08A8"/>
    <w:rsid w:val="00BB09E7"/>
    <w:rsid w:val="00BB1215"/>
    <w:rsid w:val="00BB1245"/>
    <w:rsid w:val="00BB12FC"/>
    <w:rsid w:val="00BB15AB"/>
    <w:rsid w:val="00BB15F1"/>
    <w:rsid w:val="00BB162D"/>
    <w:rsid w:val="00BB1906"/>
    <w:rsid w:val="00BB2271"/>
    <w:rsid w:val="00BB2788"/>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AB"/>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575"/>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B6"/>
    <w:rsid w:val="00BE7715"/>
    <w:rsid w:val="00BE79A6"/>
    <w:rsid w:val="00BE79F0"/>
    <w:rsid w:val="00BE7A36"/>
    <w:rsid w:val="00BE7C2A"/>
    <w:rsid w:val="00BF032A"/>
    <w:rsid w:val="00BF0F93"/>
    <w:rsid w:val="00BF15B8"/>
    <w:rsid w:val="00BF216B"/>
    <w:rsid w:val="00BF2412"/>
    <w:rsid w:val="00BF24A9"/>
    <w:rsid w:val="00BF2AA3"/>
    <w:rsid w:val="00BF2E33"/>
    <w:rsid w:val="00BF2FBF"/>
    <w:rsid w:val="00BF33C3"/>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D2B"/>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26E"/>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C14"/>
    <w:rsid w:val="00C24116"/>
    <w:rsid w:val="00C24344"/>
    <w:rsid w:val="00C247C4"/>
    <w:rsid w:val="00C247FD"/>
    <w:rsid w:val="00C24A07"/>
    <w:rsid w:val="00C24AAF"/>
    <w:rsid w:val="00C24B64"/>
    <w:rsid w:val="00C24EF5"/>
    <w:rsid w:val="00C2561D"/>
    <w:rsid w:val="00C258B1"/>
    <w:rsid w:val="00C2626E"/>
    <w:rsid w:val="00C2657B"/>
    <w:rsid w:val="00C266A8"/>
    <w:rsid w:val="00C267C7"/>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918"/>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01"/>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346"/>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1EF6"/>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411"/>
    <w:rsid w:val="00C934D2"/>
    <w:rsid w:val="00C9406A"/>
    <w:rsid w:val="00C9406E"/>
    <w:rsid w:val="00C9419D"/>
    <w:rsid w:val="00C9436B"/>
    <w:rsid w:val="00C947DC"/>
    <w:rsid w:val="00C94A0F"/>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8C6"/>
    <w:rsid w:val="00CA1962"/>
    <w:rsid w:val="00CA1B2A"/>
    <w:rsid w:val="00CA1FAE"/>
    <w:rsid w:val="00CA2430"/>
    <w:rsid w:val="00CA309B"/>
    <w:rsid w:val="00CA3358"/>
    <w:rsid w:val="00CA35A0"/>
    <w:rsid w:val="00CA37EF"/>
    <w:rsid w:val="00CA3A1C"/>
    <w:rsid w:val="00CA4003"/>
    <w:rsid w:val="00CA42EB"/>
    <w:rsid w:val="00CA434D"/>
    <w:rsid w:val="00CA4F66"/>
    <w:rsid w:val="00CA512C"/>
    <w:rsid w:val="00CA54E1"/>
    <w:rsid w:val="00CA5DBE"/>
    <w:rsid w:val="00CA5DC5"/>
    <w:rsid w:val="00CA5E56"/>
    <w:rsid w:val="00CA5F42"/>
    <w:rsid w:val="00CA61D2"/>
    <w:rsid w:val="00CA648A"/>
    <w:rsid w:val="00CA6764"/>
    <w:rsid w:val="00CA6D13"/>
    <w:rsid w:val="00CA6D3D"/>
    <w:rsid w:val="00CA6F62"/>
    <w:rsid w:val="00CA722D"/>
    <w:rsid w:val="00CA728E"/>
    <w:rsid w:val="00CA78D2"/>
    <w:rsid w:val="00CA7ABD"/>
    <w:rsid w:val="00CA7BEA"/>
    <w:rsid w:val="00CA7DA9"/>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B3C"/>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4C7"/>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6CBC"/>
    <w:rsid w:val="00CD6D52"/>
    <w:rsid w:val="00CD785E"/>
    <w:rsid w:val="00CD7A03"/>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762"/>
    <w:rsid w:val="00CF2D97"/>
    <w:rsid w:val="00CF2EC6"/>
    <w:rsid w:val="00CF303A"/>
    <w:rsid w:val="00CF327E"/>
    <w:rsid w:val="00CF338D"/>
    <w:rsid w:val="00CF3759"/>
    <w:rsid w:val="00CF3B86"/>
    <w:rsid w:val="00CF3B97"/>
    <w:rsid w:val="00CF486F"/>
    <w:rsid w:val="00CF4E50"/>
    <w:rsid w:val="00CF51E6"/>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1CF2"/>
    <w:rsid w:val="00D020E2"/>
    <w:rsid w:val="00D0235A"/>
    <w:rsid w:val="00D025A6"/>
    <w:rsid w:val="00D02B09"/>
    <w:rsid w:val="00D02C28"/>
    <w:rsid w:val="00D02F9D"/>
    <w:rsid w:val="00D0306D"/>
    <w:rsid w:val="00D03130"/>
    <w:rsid w:val="00D0360C"/>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B8F"/>
    <w:rsid w:val="00D20C74"/>
    <w:rsid w:val="00D20E9D"/>
    <w:rsid w:val="00D2100B"/>
    <w:rsid w:val="00D21099"/>
    <w:rsid w:val="00D2112B"/>
    <w:rsid w:val="00D212AF"/>
    <w:rsid w:val="00D21A76"/>
    <w:rsid w:val="00D21D42"/>
    <w:rsid w:val="00D21EC9"/>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9F"/>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78A"/>
    <w:rsid w:val="00D4394A"/>
    <w:rsid w:val="00D43BB4"/>
    <w:rsid w:val="00D4428E"/>
    <w:rsid w:val="00D442CE"/>
    <w:rsid w:val="00D444F2"/>
    <w:rsid w:val="00D449E4"/>
    <w:rsid w:val="00D4511A"/>
    <w:rsid w:val="00D451B1"/>
    <w:rsid w:val="00D4525A"/>
    <w:rsid w:val="00D45290"/>
    <w:rsid w:val="00D4571E"/>
    <w:rsid w:val="00D45736"/>
    <w:rsid w:val="00D45781"/>
    <w:rsid w:val="00D45AB1"/>
    <w:rsid w:val="00D45B28"/>
    <w:rsid w:val="00D4621E"/>
    <w:rsid w:val="00D46BFB"/>
    <w:rsid w:val="00D46F55"/>
    <w:rsid w:val="00D46F86"/>
    <w:rsid w:val="00D47328"/>
    <w:rsid w:val="00D47DEC"/>
    <w:rsid w:val="00D47F1D"/>
    <w:rsid w:val="00D50052"/>
    <w:rsid w:val="00D50141"/>
    <w:rsid w:val="00D50A54"/>
    <w:rsid w:val="00D5126C"/>
    <w:rsid w:val="00D5170E"/>
    <w:rsid w:val="00D51A6E"/>
    <w:rsid w:val="00D51E70"/>
    <w:rsid w:val="00D52680"/>
    <w:rsid w:val="00D536DC"/>
    <w:rsid w:val="00D536F1"/>
    <w:rsid w:val="00D53A3B"/>
    <w:rsid w:val="00D54108"/>
    <w:rsid w:val="00D54301"/>
    <w:rsid w:val="00D5436C"/>
    <w:rsid w:val="00D54391"/>
    <w:rsid w:val="00D547F2"/>
    <w:rsid w:val="00D54833"/>
    <w:rsid w:val="00D549F4"/>
    <w:rsid w:val="00D54D08"/>
    <w:rsid w:val="00D5535C"/>
    <w:rsid w:val="00D5541B"/>
    <w:rsid w:val="00D5564A"/>
    <w:rsid w:val="00D55683"/>
    <w:rsid w:val="00D55AFA"/>
    <w:rsid w:val="00D55BB9"/>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4AC"/>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A7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3D4"/>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9DA"/>
    <w:rsid w:val="00DB3D2C"/>
    <w:rsid w:val="00DB3D9D"/>
    <w:rsid w:val="00DB3E04"/>
    <w:rsid w:val="00DB3E29"/>
    <w:rsid w:val="00DB3FE4"/>
    <w:rsid w:val="00DB42A8"/>
    <w:rsid w:val="00DB44B4"/>
    <w:rsid w:val="00DB4716"/>
    <w:rsid w:val="00DB4743"/>
    <w:rsid w:val="00DB4872"/>
    <w:rsid w:val="00DB4928"/>
    <w:rsid w:val="00DB4A67"/>
    <w:rsid w:val="00DB55AC"/>
    <w:rsid w:val="00DB56F5"/>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B86"/>
    <w:rsid w:val="00DC7F11"/>
    <w:rsid w:val="00DD00F5"/>
    <w:rsid w:val="00DD0134"/>
    <w:rsid w:val="00DD0276"/>
    <w:rsid w:val="00DD0442"/>
    <w:rsid w:val="00DD0E7E"/>
    <w:rsid w:val="00DD1008"/>
    <w:rsid w:val="00DD14C6"/>
    <w:rsid w:val="00DD14D2"/>
    <w:rsid w:val="00DD1602"/>
    <w:rsid w:val="00DD164C"/>
    <w:rsid w:val="00DD16BF"/>
    <w:rsid w:val="00DD1F2B"/>
    <w:rsid w:val="00DD2264"/>
    <w:rsid w:val="00DD22AF"/>
    <w:rsid w:val="00DD2394"/>
    <w:rsid w:val="00DD258D"/>
    <w:rsid w:val="00DD263D"/>
    <w:rsid w:val="00DD27B0"/>
    <w:rsid w:val="00DD2DC1"/>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8B9"/>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114"/>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35F"/>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25B"/>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0CFF"/>
    <w:rsid w:val="00E21191"/>
    <w:rsid w:val="00E2165B"/>
    <w:rsid w:val="00E2174F"/>
    <w:rsid w:val="00E218C0"/>
    <w:rsid w:val="00E21911"/>
    <w:rsid w:val="00E21BBF"/>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9A8"/>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1"/>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45B"/>
    <w:rsid w:val="00E50653"/>
    <w:rsid w:val="00E50706"/>
    <w:rsid w:val="00E50D60"/>
    <w:rsid w:val="00E50EA5"/>
    <w:rsid w:val="00E5148F"/>
    <w:rsid w:val="00E5155A"/>
    <w:rsid w:val="00E51867"/>
    <w:rsid w:val="00E51DB3"/>
    <w:rsid w:val="00E5200A"/>
    <w:rsid w:val="00E523D6"/>
    <w:rsid w:val="00E526E5"/>
    <w:rsid w:val="00E52F14"/>
    <w:rsid w:val="00E532A9"/>
    <w:rsid w:val="00E53405"/>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4C"/>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4"/>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471"/>
    <w:rsid w:val="00E817ED"/>
    <w:rsid w:val="00E81D98"/>
    <w:rsid w:val="00E820F8"/>
    <w:rsid w:val="00E82644"/>
    <w:rsid w:val="00E82F23"/>
    <w:rsid w:val="00E82FE3"/>
    <w:rsid w:val="00E833E6"/>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33A"/>
    <w:rsid w:val="00E914F4"/>
    <w:rsid w:val="00E91D67"/>
    <w:rsid w:val="00E92603"/>
    <w:rsid w:val="00E927DD"/>
    <w:rsid w:val="00E928A3"/>
    <w:rsid w:val="00E92AE4"/>
    <w:rsid w:val="00E92BFE"/>
    <w:rsid w:val="00E932AF"/>
    <w:rsid w:val="00E93352"/>
    <w:rsid w:val="00E936B1"/>
    <w:rsid w:val="00E93A4F"/>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0FF"/>
    <w:rsid w:val="00E97477"/>
    <w:rsid w:val="00EA0294"/>
    <w:rsid w:val="00EA043F"/>
    <w:rsid w:val="00EA05EA"/>
    <w:rsid w:val="00EA07A4"/>
    <w:rsid w:val="00EA099F"/>
    <w:rsid w:val="00EA0A7E"/>
    <w:rsid w:val="00EA0B8A"/>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C9"/>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AB2"/>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98"/>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D9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B4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0E9"/>
    <w:rsid w:val="00F23150"/>
    <w:rsid w:val="00F2343B"/>
    <w:rsid w:val="00F238C4"/>
    <w:rsid w:val="00F23AC0"/>
    <w:rsid w:val="00F23D28"/>
    <w:rsid w:val="00F23D62"/>
    <w:rsid w:val="00F23DAD"/>
    <w:rsid w:val="00F23FA7"/>
    <w:rsid w:val="00F240F7"/>
    <w:rsid w:val="00F24640"/>
    <w:rsid w:val="00F24EBF"/>
    <w:rsid w:val="00F25093"/>
    <w:rsid w:val="00F250C3"/>
    <w:rsid w:val="00F2516C"/>
    <w:rsid w:val="00F25257"/>
    <w:rsid w:val="00F2546E"/>
    <w:rsid w:val="00F254C5"/>
    <w:rsid w:val="00F25848"/>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2EC"/>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579B8"/>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24"/>
    <w:rsid w:val="00F72B7A"/>
    <w:rsid w:val="00F72EC4"/>
    <w:rsid w:val="00F72FC5"/>
    <w:rsid w:val="00F73168"/>
    <w:rsid w:val="00F7319D"/>
    <w:rsid w:val="00F73225"/>
    <w:rsid w:val="00F73241"/>
    <w:rsid w:val="00F732B8"/>
    <w:rsid w:val="00F73FEF"/>
    <w:rsid w:val="00F74753"/>
    <w:rsid w:val="00F74768"/>
    <w:rsid w:val="00F748C0"/>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9A9"/>
    <w:rsid w:val="00F93A1B"/>
    <w:rsid w:val="00F9425B"/>
    <w:rsid w:val="00F9442C"/>
    <w:rsid w:val="00F944BD"/>
    <w:rsid w:val="00F946A1"/>
    <w:rsid w:val="00F94710"/>
    <w:rsid w:val="00F94C56"/>
    <w:rsid w:val="00F95082"/>
    <w:rsid w:val="00F95363"/>
    <w:rsid w:val="00F9543D"/>
    <w:rsid w:val="00F9635B"/>
    <w:rsid w:val="00F9658B"/>
    <w:rsid w:val="00F968A0"/>
    <w:rsid w:val="00F96D75"/>
    <w:rsid w:val="00F96F33"/>
    <w:rsid w:val="00F971CC"/>
    <w:rsid w:val="00F97EBC"/>
    <w:rsid w:val="00FA0393"/>
    <w:rsid w:val="00FA03D4"/>
    <w:rsid w:val="00FA05F3"/>
    <w:rsid w:val="00FA0A26"/>
    <w:rsid w:val="00FA147E"/>
    <w:rsid w:val="00FA16BF"/>
    <w:rsid w:val="00FA1876"/>
    <w:rsid w:val="00FA1D4F"/>
    <w:rsid w:val="00FA1D6A"/>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C47"/>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1F1A"/>
    <w:rsid w:val="00FC223A"/>
    <w:rsid w:val="00FC2486"/>
    <w:rsid w:val="00FC262E"/>
    <w:rsid w:val="00FC2695"/>
    <w:rsid w:val="00FC281A"/>
    <w:rsid w:val="00FC284F"/>
    <w:rsid w:val="00FC2991"/>
    <w:rsid w:val="00FC2B5D"/>
    <w:rsid w:val="00FC2F32"/>
    <w:rsid w:val="00FC3328"/>
    <w:rsid w:val="00FC3846"/>
    <w:rsid w:val="00FC3885"/>
    <w:rsid w:val="00FC3BEF"/>
    <w:rsid w:val="00FC3D27"/>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32A"/>
    <w:rsid w:val="00FD274A"/>
    <w:rsid w:val="00FD324D"/>
    <w:rsid w:val="00FD360C"/>
    <w:rsid w:val="00FD3B55"/>
    <w:rsid w:val="00FD437B"/>
    <w:rsid w:val="00FD43A0"/>
    <w:rsid w:val="00FD4859"/>
    <w:rsid w:val="00FD515E"/>
    <w:rsid w:val="00FD54F6"/>
    <w:rsid w:val="00FD5511"/>
    <w:rsid w:val="00FD5C39"/>
    <w:rsid w:val="00FD5C77"/>
    <w:rsid w:val="00FD6104"/>
    <w:rsid w:val="00FD627A"/>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E7DB3"/>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65169"/>
    <w:rsid w:val="02574326"/>
    <w:rsid w:val="025B75F9"/>
    <w:rsid w:val="02767EF6"/>
    <w:rsid w:val="029B47FF"/>
    <w:rsid w:val="02B34E07"/>
    <w:rsid w:val="02E818F1"/>
    <w:rsid w:val="030F5EB8"/>
    <w:rsid w:val="031B3D3A"/>
    <w:rsid w:val="03300F14"/>
    <w:rsid w:val="03382F46"/>
    <w:rsid w:val="033A53C5"/>
    <w:rsid w:val="035F5C80"/>
    <w:rsid w:val="037C375A"/>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F479D"/>
    <w:rsid w:val="04694EAC"/>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7751BD"/>
    <w:rsid w:val="06A11B02"/>
    <w:rsid w:val="06BA6ABF"/>
    <w:rsid w:val="06C62058"/>
    <w:rsid w:val="06CF7159"/>
    <w:rsid w:val="06D32D7E"/>
    <w:rsid w:val="06E21138"/>
    <w:rsid w:val="06E64C63"/>
    <w:rsid w:val="06F24EF2"/>
    <w:rsid w:val="07470651"/>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15151C"/>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0571E"/>
    <w:rsid w:val="0BE32529"/>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613656"/>
    <w:rsid w:val="0E72787E"/>
    <w:rsid w:val="0E9F5739"/>
    <w:rsid w:val="0EC3008E"/>
    <w:rsid w:val="0EDB339F"/>
    <w:rsid w:val="0F125211"/>
    <w:rsid w:val="0F152A9D"/>
    <w:rsid w:val="0F1E6D2F"/>
    <w:rsid w:val="0F1E7B0D"/>
    <w:rsid w:val="0F5E3523"/>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25B1D"/>
    <w:rsid w:val="1244691E"/>
    <w:rsid w:val="1251591B"/>
    <w:rsid w:val="12610602"/>
    <w:rsid w:val="126B461E"/>
    <w:rsid w:val="127D72F2"/>
    <w:rsid w:val="12A908D3"/>
    <w:rsid w:val="12AA7F02"/>
    <w:rsid w:val="12B31A9B"/>
    <w:rsid w:val="12B47253"/>
    <w:rsid w:val="12C14396"/>
    <w:rsid w:val="12D00E3E"/>
    <w:rsid w:val="12DE33CA"/>
    <w:rsid w:val="12FC274E"/>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45E82"/>
    <w:rsid w:val="14E7787F"/>
    <w:rsid w:val="14F44F2E"/>
    <w:rsid w:val="15416178"/>
    <w:rsid w:val="1561603B"/>
    <w:rsid w:val="15690DB0"/>
    <w:rsid w:val="157C4BB9"/>
    <w:rsid w:val="15860E6E"/>
    <w:rsid w:val="158F48E5"/>
    <w:rsid w:val="15C94A90"/>
    <w:rsid w:val="15D74588"/>
    <w:rsid w:val="15EB4378"/>
    <w:rsid w:val="15FB4E72"/>
    <w:rsid w:val="160B185E"/>
    <w:rsid w:val="1628036C"/>
    <w:rsid w:val="16435A3F"/>
    <w:rsid w:val="16702D89"/>
    <w:rsid w:val="16704155"/>
    <w:rsid w:val="16796F0F"/>
    <w:rsid w:val="1688556A"/>
    <w:rsid w:val="16957DA0"/>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A33A02"/>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CE55FB2"/>
    <w:rsid w:val="1D26771C"/>
    <w:rsid w:val="1D464FEE"/>
    <w:rsid w:val="1D5D7C71"/>
    <w:rsid w:val="1D644902"/>
    <w:rsid w:val="1D6B1D16"/>
    <w:rsid w:val="1D8C2BA2"/>
    <w:rsid w:val="1D8F6B81"/>
    <w:rsid w:val="1D905228"/>
    <w:rsid w:val="1D9E7BBD"/>
    <w:rsid w:val="1DA777D9"/>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F12135"/>
    <w:rsid w:val="20F90AAC"/>
    <w:rsid w:val="20FA405B"/>
    <w:rsid w:val="210B49FC"/>
    <w:rsid w:val="212B616E"/>
    <w:rsid w:val="213121BA"/>
    <w:rsid w:val="214A2960"/>
    <w:rsid w:val="215302B9"/>
    <w:rsid w:val="215670DE"/>
    <w:rsid w:val="2183462B"/>
    <w:rsid w:val="218E4A09"/>
    <w:rsid w:val="218E6399"/>
    <w:rsid w:val="219C6DDD"/>
    <w:rsid w:val="21DF3292"/>
    <w:rsid w:val="21F14EB0"/>
    <w:rsid w:val="22111157"/>
    <w:rsid w:val="2229623B"/>
    <w:rsid w:val="22477192"/>
    <w:rsid w:val="224C2951"/>
    <w:rsid w:val="227A54E3"/>
    <w:rsid w:val="22865CFC"/>
    <w:rsid w:val="22BD3256"/>
    <w:rsid w:val="22BD4E7D"/>
    <w:rsid w:val="22D07449"/>
    <w:rsid w:val="22E40F3D"/>
    <w:rsid w:val="230B248C"/>
    <w:rsid w:val="231847B8"/>
    <w:rsid w:val="231E3ED2"/>
    <w:rsid w:val="234421C7"/>
    <w:rsid w:val="234D61BE"/>
    <w:rsid w:val="23537C14"/>
    <w:rsid w:val="23700EEA"/>
    <w:rsid w:val="238C42D2"/>
    <w:rsid w:val="2393048F"/>
    <w:rsid w:val="239E3C8F"/>
    <w:rsid w:val="23A06B4E"/>
    <w:rsid w:val="23A40CCF"/>
    <w:rsid w:val="23FA1D01"/>
    <w:rsid w:val="2404601A"/>
    <w:rsid w:val="24351B4F"/>
    <w:rsid w:val="243647BB"/>
    <w:rsid w:val="244C4D68"/>
    <w:rsid w:val="24501237"/>
    <w:rsid w:val="24576A62"/>
    <w:rsid w:val="245E385D"/>
    <w:rsid w:val="246E76BE"/>
    <w:rsid w:val="24762507"/>
    <w:rsid w:val="24863B93"/>
    <w:rsid w:val="24975612"/>
    <w:rsid w:val="249E3719"/>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90033E"/>
    <w:rsid w:val="2AA47786"/>
    <w:rsid w:val="2AAA19F3"/>
    <w:rsid w:val="2AAD65EE"/>
    <w:rsid w:val="2AB23403"/>
    <w:rsid w:val="2AC77380"/>
    <w:rsid w:val="2ADD6AFD"/>
    <w:rsid w:val="2ADE6550"/>
    <w:rsid w:val="2AEA0CBC"/>
    <w:rsid w:val="2AFE0D9C"/>
    <w:rsid w:val="2B186AE3"/>
    <w:rsid w:val="2B2E0309"/>
    <w:rsid w:val="2B422946"/>
    <w:rsid w:val="2B5B34DC"/>
    <w:rsid w:val="2B6D12EE"/>
    <w:rsid w:val="2B76579E"/>
    <w:rsid w:val="2B831E93"/>
    <w:rsid w:val="2B885C3B"/>
    <w:rsid w:val="2B964DED"/>
    <w:rsid w:val="2BA57D96"/>
    <w:rsid w:val="2BAE29A1"/>
    <w:rsid w:val="2BBE438D"/>
    <w:rsid w:val="2BD315B0"/>
    <w:rsid w:val="2BE373EE"/>
    <w:rsid w:val="2BFC3156"/>
    <w:rsid w:val="2C0B111C"/>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926963"/>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82BB8"/>
    <w:rsid w:val="2F0F048D"/>
    <w:rsid w:val="2F2B5ABF"/>
    <w:rsid w:val="2F2E604D"/>
    <w:rsid w:val="2F417886"/>
    <w:rsid w:val="2F5D2DA3"/>
    <w:rsid w:val="2F882E85"/>
    <w:rsid w:val="2F9A7F4A"/>
    <w:rsid w:val="2F9E15E7"/>
    <w:rsid w:val="2FC733B8"/>
    <w:rsid w:val="2FCA4F20"/>
    <w:rsid w:val="2FED50A8"/>
    <w:rsid w:val="300C4C70"/>
    <w:rsid w:val="303371BB"/>
    <w:rsid w:val="3044399D"/>
    <w:rsid w:val="30470846"/>
    <w:rsid w:val="30487E8C"/>
    <w:rsid w:val="305868C6"/>
    <w:rsid w:val="305B1097"/>
    <w:rsid w:val="306445C1"/>
    <w:rsid w:val="306F3DBA"/>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2466D"/>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B232F"/>
    <w:rsid w:val="361D59BA"/>
    <w:rsid w:val="36247CCA"/>
    <w:rsid w:val="36280FB0"/>
    <w:rsid w:val="36400759"/>
    <w:rsid w:val="364225B8"/>
    <w:rsid w:val="364B4F18"/>
    <w:rsid w:val="36544E83"/>
    <w:rsid w:val="36601F32"/>
    <w:rsid w:val="367B06EC"/>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D735B7"/>
    <w:rsid w:val="37F7211A"/>
    <w:rsid w:val="37FD2BB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7F792B"/>
    <w:rsid w:val="43BE214E"/>
    <w:rsid w:val="43ED298C"/>
    <w:rsid w:val="43EF2991"/>
    <w:rsid w:val="43F4696E"/>
    <w:rsid w:val="44465742"/>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BF44B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549D2"/>
    <w:rsid w:val="47EA4D37"/>
    <w:rsid w:val="47EC146A"/>
    <w:rsid w:val="48334280"/>
    <w:rsid w:val="48386782"/>
    <w:rsid w:val="48406A1E"/>
    <w:rsid w:val="48455013"/>
    <w:rsid w:val="484B7369"/>
    <w:rsid w:val="487274B4"/>
    <w:rsid w:val="48811612"/>
    <w:rsid w:val="488818E0"/>
    <w:rsid w:val="48A06AAE"/>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C31F7"/>
    <w:rsid w:val="4A863FBD"/>
    <w:rsid w:val="4A892CB4"/>
    <w:rsid w:val="4AA927DF"/>
    <w:rsid w:val="4AB450E7"/>
    <w:rsid w:val="4AB7011B"/>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8D553B"/>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E02223"/>
    <w:rsid w:val="50437224"/>
    <w:rsid w:val="50490678"/>
    <w:rsid w:val="505A512C"/>
    <w:rsid w:val="5089260D"/>
    <w:rsid w:val="50895295"/>
    <w:rsid w:val="5098572F"/>
    <w:rsid w:val="50B30840"/>
    <w:rsid w:val="50B906DF"/>
    <w:rsid w:val="50CD17A2"/>
    <w:rsid w:val="50F018D3"/>
    <w:rsid w:val="50F47A17"/>
    <w:rsid w:val="50FE399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D31B63"/>
    <w:rsid w:val="54EA3219"/>
    <w:rsid w:val="550118A5"/>
    <w:rsid w:val="554860F4"/>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91451"/>
    <w:rsid w:val="569A3398"/>
    <w:rsid w:val="56AD7471"/>
    <w:rsid w:val="56DF589B"/>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4410CC"/>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880C4D"/>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B75E1B"/>
    <w:rsid w:val="5EC56393"/>
    <w:rsid w:val="5EF078DD"/>
    <w:rsid w:val="5EF62DCD"/>
    <w:rsid w:val="5EFB0071"/>
    <w:rsid w:val="5EFE34A1"/>
    <w:rsid w:val="5F173FD8"/>
    <w:rsid w:val="5F3262F4"/>
    <w:rsid w:val="5F5C27E5"/>
    <w:rsid w:val="5F6938A8"/>
    <w:rsid w:val="5F6E2815"/>
    <w:rsid w:val="5F7C06D8"/>
    <w:rsid w:val="5F7F4DB5"/>
    <w:rsid w:val="5F9B33CA"/>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40127C"/>
    <w:rsid w:val="63654FE0"/>
    <w:rsid w:val="63AA5332"/>
    <w:rsid w:val="63C61233"/>
    <w:rsid w:val="63FF6AFB"/>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4E20F48"/>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2F7A26"/>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0C7AB9"/>
    <w:rsid w:val="6D464DCC"/>
    <w:rsid w:val="6D616216"/>
    <w:rsid w:val="6D932C97"/>
    <w:rsid w:val="6DA225C5"/>
    <w:rsid w:val="6DB630F7"/>
    <w:rsid w:val="6DBF57D4"/>
    <w:rsid w:val="6DDE3C2C"/>
    <w:rsid w:val="6E04099A"/>
    <w:rsid w:val="6E0E61FC"/>
    <w:rsid w:val="6E3101C1"/>
    <w:rsid w:val="6E451A64"/>
    <w:rsid w:val="6E62428C"/>
    <w:rsid w:val="6E67698D"/>
    <w:rsid w:val="6E6839F7"/>
    <w:rsid w:val="6E733F82"/>
    <w:rsid w:val="6E874489"/>
    <w:rsid w:val="6E960A52"/>
    <w:rsid w:val="6EA0744D"/>
    <w:rsid w:val="6EA3291D"/>
    <w:rsid w:val="6EA67504"/>
    <w:rsid w:val="6EC70C19"/>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63635"/>
    <w:rsid w:val="709E757C"/>
    <w:rsid w:val="70AB6982"/>
    <w:rsid w:val="70B960E4"/>
    <w:rsid w:val="70BD0161"/>
    <w:rsid w:val="70CE2945"/>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43EDC"/>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B43C7"/>
    <w:rsid w:val="729B556A"/>
    <w:rsid w:val="72A264DB"/>
    <w:rsid w:val="72AA2B66"/>
    <w:rsid w:val="72BD48D1"/>
    <w:rsid w:val="72C65D78"/>
    <w:rsid w:val="72D7336E"/>
    <w:rsid w:val="72FD0906"/>
    <w:rsid w:val="7313580C"/>
    <w:rsid w:val="73300890"/>
    <w:rsid w:val="7339443F"/>
    <w:rsid w:val="73795D74"/>
    <w:rsid w:val="739509FA"/>
    <w:rsid w:val="73A80755"/>
    <w:rsid w:val="73C4164C"/>
    <w:rsid w:val="73CC653A"/>
    <w:rsid w:val="73D159A1"/>
    <w:rsid w:val="73D217D6"/>
    <w:rsid w:val="73F35C20"/>
    <w:rsid w:val="73F8462A"/>
    <w:rsid w:val="741D2D43"/>
    <w:rsid w:val="745F4062"/>
    <w:rsid w:val="74D97110"/>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351D9E"/>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5666E2"/>
    <w:rsid w:val="77653ACC"/>
    <w:rsid w:val="77747DD3"/>
    <w:rsid w:val="77A82770"/>
    <w:rsid w:val="77BD7E72"/>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33119"/>
    <w:rsid w:val="7A2D6C9D"/>
    <w:rsid w:val="7A3D2BFF"/>
    <w:rsid w:val="7A4653BA"/>
    <w:rsid w:val="7A765EEC"/>
    <w:rsid w:val="7A773B5D"/>
    <w:rsid w:val="7A790CA9"/>
    <w:rsid w:val="7AB0523D"/>
    <w:rsid w:val="7AB83F1D"/>
    <w:rsid w:val="7AD234FC"/>
    <w:rsid w:val="7AD86C9B"/>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63DC2"/>
    <w:rsid w:val="7F6D28E2"/>
    <w:rsid w:val="7F820D78"/>
    <w:rsid w:val="7F833806"/>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46878"/>
  <w15:docId w15:val="{397A536A-FB80-4604-9775-72A709A3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d">
    <w:name w:val="批注框文本 字符"/>
    <w:link w:val="ac"/>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TAN">
    <w:name w:val="TAN"/>
    <w:basedOn w:val="a"/>
    <w:qFormat/>
    <w:pPr>
      <w:keepNext/>
      <w:keepLines/>
      <w:adjustRightInd w:val="0"/>
      <w:snapToGrid w:val="0"/>
      <w:spacing w:beforeLines="30" w:before="30" w:afterLines="30" w:after="30" w:line="264" w:lineRule="auto"/>
      <w:ind w:left="851" w:hanging="851"/>
      <w:jc w:val="both"/>
    </w:pPr>
    <w:rPr>
      <w:rFonts w:ascii="Arial" w:eastAsia="Times New Roman" w:hAnsi="Arial"/>
      <w:sz w:val="18"/>
      <w:szCs w:val="20"/>
      <w:lang w:eastAsia="en-US"/>
    </w:rPr>
  </w:style>
  <w:style w:type="paragraph" w:customStyle="1" w:styleId="References">
    <w:name w:val="References"/>
    <w:basedOn w:val="a"/>
    <w:qFormat/>
    <w:pPr>
      <w:numPr>
        <w:numId w:val="7"/>
      </w:numPr>
      <w:adjustRightInd w:val="0"/>
      <w:snapToGrid w:val="0"/>
      <w:spacing w:beforeLines="30" w:before="30" w:afterLines="30" w:after="60" w:line="264" w:lineRule="auto"/>
      <w:jc w:val="both"/>
    </w:pPr>
    <w:rPr>
      <w:rFonts w:eastAsia="Times New Roman"/>
      <w:szCs w:val="16"/>
    </w:rPr>
  </w:style>
  <w:style w:type="paragraph" w:customStyle="1" w:styleId="ListParagraph3">
    <w:name w:val="List Paragraph3"/>
    <w:basedOn w:val="a"/>
    <w:qFormat/>
    <w:pPr>
      <w:adjustRightInd w:val="0"/>
      <w:snapToGrid w:val="0"/>
      <w:spacing w:beforeLines="30" w:afterLines="30" w:after="0" w:line="264" w:lineRule="auto"/>
      <w:ind w:leftChars="400" w:left="840"/>
      <w:jc w:val="both"/>
    </w:pPr>
    <w:rPr>
      <w:rFonts w:ascii="Times" w:eastAsia="Batang" w:hAns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274233">
      <w:bodyDiv w:val="1"/>
      <w:marLeft w:val="0"/>
      <w:marRight w:val="0"/>
      <w:marTop w:val="0"/>
      <w:marBottom w:val="0"/>
      <w:divBdr>
        <w:top w:val="none" w:sz="0" w:space="0" w:color="auto"/>
        <w:left w:val="none" w:sz="0" w:space="0" w:color="auto"/>
        <w:bottom w:val="none" w:sz="0" w:space="0" w:color="auto"/>
        <w:right w:val="none" w:sz="0" w:space="0" w:color="auto"/>
      </w:divBdr>
      <w:divsChild>
        <w:div w:id="804808399">
          <w:marLeft w:val="1166"/>
          <w:marRight w:val="0"/>
          <w:marTop w:val="0"/>
          <w:marBottom w:val="0"/>
          <w:divBdr>
            <w:top w:val="none" w:sz="0" w:space="0" w:color="auto"/>
            <w:left w:val="none" w:sz="0" w:space="0" w:color="auto"/>
            <w:bottom w:val="none" w:sz="0" w:space="0" w:color="auto"/>
            <w:right w:val="none" w:sz="0" w:space="0" w:color="auto"/>
          </w:divBdr>
        </w:div>
        <w:div w:id="650140300">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3.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53836-307E-4371-94C3-66E5A7EF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dc:title>
  <dc:creator>ZTE</dc:creator>
  <cp:lastModifiedBy>ZTE</cp:lastModifiedBy>
  <cp:revision>2</cp:revision>
  <dcterms:created xsi:type="dcterms:W3CDTF">2024-09-02T14:58:00Z</dcterms:created>
  <dcterms:modified xsi:type="dcterms:W3CDTF">2024-09-02T14:58:00Z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C661F251F2D6427593A68838E6A9622E</vt:lpwstr>
  </property>
</Properties>
</file>